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91" w:rsidRPr="00F66E91" w:rsidRDefault="00F66E91" w:rsidP="002B1D98">
      <w:pPr>
        <w:spacing w:after="100" w:line="240" w:lineRule="auto"/>
        <w:ind w:hanging="720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F66E91" w:rsidRPr="00F66E91" w:rsidRDefault="00F66E91" w:rsidP="00F66E91">
      <w:pPr>
        <w:spacing w:after="10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F66E91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Manual Administrativo de Aplicación General en Materia de Transparencia.</w:t>
      </w:r>
    </w:p>
    <w:p w:rsidR="00F66E91" w:rsidRPr="00F66E91" w:rsidRDefault="00F66E91" w:rsidP="002B1D98">
      <w:pPr>
        <w:spacing w:after="100" w:line="240" w:lineRule="auto"/>
        <w:ind w:hanging="720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2B1D98" w:rsidRPr="00F66E91" w:rsidRDefault="002B1D98" w:rsidP="00F66E91">
      <w:pPr>
        <w:spacing w:after="100" w:line="240" w:lineRule="auto"/>
        <w:ind w:hanging="720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F66E91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Ampliación del periodo de reserva</w:t>
      </w:r>
    </w:p>
    <w:p w:rsidR="00F66E91" w:rsidRPr="00F66E91" w:rsidRDefault="00F66E91" w:rsidP="00F66E91">
      <w:pPr>
        <w:spacing w:after="100" w:line="240" w:lineRule="auto"/>
        <w:ind w:hanging="720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2B1D98" w:rsidRPr="00F66E91" w:rsidRDefault="002B1D98" w:rsidP="002B1D98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F66E91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6.1.2.1</w:t>
      </w:r>
      <w:r w:rsidRPr="00F66E91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F66E91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Objetivo</w:t>
      </w:r>
    </w:p>
    <w:p w:rsidR="002B1D98" w:rsidRPr="00F66E91" w:rsidRDefault="002B1D98" w:rsidP="002B1D98">
      <w:pPr>
        <w:spacing w:after="100" w:line="240" w:lineRule="auto"/>
        <w:ind w:hanging="720"/>
        <w:rPr>
          <w:rFonts w:ascii="Verdana" w:eastAsia="Times New Roman" w:hAnsi="Verdana" w:cs="Arial"/>
          <w:sz w:val="20"/>
          <w:szCs w:val="20"/>
          <w:lang w:eastAsia="es-ES"/>
        </w:rPr>
      </w:pPr>
      <w:r w:rsidRPr="00F66E91">
        <w:rPr>
          <w:rFonts w:ascii="Verdana" w:eastAsia="Times New Roman" w:hAnsi="Verdana" w:cs="Arial"/>
          <w:sz w:val="20"/>
          <w:szCs w:val="20"/>
          <w:lang w:eastAsia="es-ES"/>
        </w:rPr>
        <w:t>          Orientar a las unidades administrativas de las dependencias y entidades para que, por excepción, soliciten a través del CI la ampliación del periodo de reserva siempre que ésta se justifique.</w:t>
      </w:r>
    </w:p>
    <w:p w:rsidR="00F66E91" w:rsidRPr="00F66E91" w:rsidRDefault="00F66E91" w:rsidP="002B1D98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2B1D98" w:rsidRPr="00F66E91" w:rsidRDefault="002B1D98" w:rsidP="002B1D98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F66E91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6.1.2.2</w:t>
      </w:r>
      <w:r w:rsidRPr="00F66E91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F66E91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Descripción del procedimiento</w:t>
      </w:r>
    </w:p>
    <w:p w:rsidR="002B1D98" w:rsidRPr="00F66E91" w:rsidRDefault="002B1D98" w:rsidP="002B1D98">
      <w:pPr>
        <w:spacing w:after="100" w:line="240" w:lineRule="auto"/>
        <w:ind w:hanging="720"/>
        <w:rPr>
          <w:rFonts w:ascii="Verdana" w:eastAsia="Times New Roman" w:hAnsi="Verdana" w:cs="Arial"/>
          <w:sz w:val="20"/>
          <w:szCs w:val="20"/>
          <w:lang w:eastAsia="es-ES"/>
        </w:rPr>
      </w:pPr>
      <w:r w:rsidRPr="00F66E91">
        <w:rPr>
          <w:rFonts w:ascii="Verdana" w:eastAsia="Times New Roman" w:hAnsi="Verdana" w:cs="Arial"/>
          <w:sz w:val="20"/>
          <w:szCs w:val="20"/>
          <w:lang w:eastAsia="es-ES"/>
        </w:rPr>
        <w:t>           Este apartado describe las actividades que habrán de realizar las unidades administrativas y el CI para solicitar la ampliación del periodo de reserva, en los casos en que se justifique.</w:t>
      </w:r>
    </w:p>
    <w:p w:rsidR="00F66E91" w:rsidRPr="00F66E91" w:rsidRDefault="00F66E91" w:rsidP="002B1D98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2B1D98" w:rsidRPr="00F66E91" w:rsidRDefault="002B1D98" w:rsidP="002B1D98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F66E91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6.1.2.3</w:t>
      </w:r>
      <w:r w:rsidRPr="00F66E91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F66E91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Actividades secuenciales por responsable</w:t>
      </w:r>
    </w:p>
    <w:p w:rsidR="002B1D98" w:rsidRPr="00F66E91" w:rsidRDefault="002B1D98" w:rsidP="002B1D98">
      <w:pPr>
        <w:spacing w:after="100" w:line="240" w:lineRule="auto"/>
        <w:ind w:hanging="720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F66E91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tbl>
      <w:tblPr>
        <w:tblW w:w="9498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50"/>
        <w:gridCol w:w="2835"/>
        <w:gridCol w:w="1985"/>
        <w:gridCol w:w="2126"/>
      </w:tblGrid>
      <w:tr w:rsidR="002B1D98" w:rsidRPr="00F66E91" w:rsidTr="0049310B">
        <w:trPr>
          <w:trHeight w:val="5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Responsable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Actividad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Método 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Herramienta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Normatividad</w:t>
            </w:r>
          </w:p>
        </w:tc>
      </w:tr>
      <w:tr w:rsidR="002B1D98" w:rsidRPr="00F66E91" w:rsidTr="00191235">
        <w:trPr>
          <w:trHeight w:val="106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Identifica los documentos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cuyo periodo de reserva está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por vencer y requieren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ampliación, por lo menos con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 meses de anticipación.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 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 y 15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35 del RLFTAIPG.</w:t>
            </w:r>
          </w:p>
        </w:tc>
      </w:tr>
      <w:tr w:rsidR="002B1D98" w:rsidRPr="00F66E91" w:rsidTr="00191235">
        <w:trPr>
          <w:trHeight w:val="65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Determina que subsisten las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causas que dieron origen a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 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 y 15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35 del RLFTAIPG.</w:t>
            </w:r>
          </w:p>
        </w:tc>
      </w:tr>
      <w:tr w:rsidR="002B1D98" w:rsidRPr="00F66E91" w:rsidTr="00191235">
        <w:trPr>
          <w:trHeight w:val="10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Remite al CI, con 4 meses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anticipación, la solicitud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ampliación del periodo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 y justifica que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subsisten las causas que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motivaron la misma.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 y 15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35 del RLFTAIPG.</w:t>
            </w:r>
          </w:p>
        </w:tc>
      </w:tr>
      <w:tr w:rsidR="002B1D98" w:rsidRPr="00F66E91" w:rsidTr="00420DE4">
        <w:trPr>
          <w:trHeight w:val="14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Analiza la solicitud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ampliación del periodo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reserva.</w:t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¿Se justifica la ampliación?</w:t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7.</w:t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 y 15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35 del RLFTAIPG.</w:t>
            </w:r>
          </w:p>
        </w:tc>
      </w:tr>
      <w:tr w:rsidR="002B1D98" w:rsidRPr="00F66E91" w:rsidTr="00420DE4">
        <w:trPr>
          <w:trHeight w:val="97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titular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 administrativa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determinación de que no se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justifica la ampliación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solicitada.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 y 15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35 del RLFTAIPG.</w:t>
            </w:r>
          </w:p>
        </w:tc>
      </w:tr>
      <w:tr w:rsidR="002B1D98" w:rsidRPr="00F66E91" w:rsidTr="00420DE4">
        <w:trPr>
          <w:trHeight w:val="17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Unidad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 la información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cuya ampliación no se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justificó, una vez vencido el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periodo de reserva.</w:t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* Toma nota para efectos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los procedimientos 6.1.3.3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6.1.4.3</w:t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Formato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15 de la LFTAIPG, 30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34, fracción I del RLFTAIPG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Trigésimo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séptimo al Cuadragésimo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tercero de los Lineamientos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 desclasificación.</w:t>
            </w:r>
          </w:p>
        </w:tc>
      </w:tr>
      <w:tr w:rsidR="002B1D98" w:rsidRPr="00F66E91" w:rsidTr="00420DE4">
        <w:trPr>
          <w:trHeight w:val="124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 la ampliación al IFAI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manera fundada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motivada, por lo menos con 3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meses de anticipación al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vencimiento del periodo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 y 15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35 del RLFTAIPG.</w:t>
            </w:r>
          </w:p>
        </w:tc>
      </w:tr>
    </w:tbl>
    <w:p w:rsidR="002B1D98" w:rsidRPr="00F66E91" w:rsidRDefault="002B1D98" w:rsidP="002B1D98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831"/>
        <w:gridCol w:w="2835"/>
        <w:gridCol w:w="1985"/>
        <w:gridCol w:w="2126"/>
      </w:tblGrid>
      <w:tr w:rsidR="002B1D98" w:rsidRPr="00F66E91" w:rsidTr="00420DE4">
        <w:trPr>
          <w:trHeight w:val="1714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8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respuesta del IFAI 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 actualiza la afirmativa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ficta.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¿Se autoriza la ampliación y/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 verifica la configuración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afirmativa ficta?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9.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 y/o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comunicación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electrónica, o falta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respuesta en los 2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meses posteriores 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presentación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solicitud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35 del RLFTAIPG.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2B1D98" w:rsidRPr="00F66E91" w:rsidTr="00420DE4">
        <w:trPr>
          <w:trHeight w:val="1087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9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titular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 administrativa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autorización de la ampliación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periodo de reserva o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afirmativa ficta.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 y/o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comunicación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15 de la LFTAIPG y 35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RLFTAIPG.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2B1D98" w:rsidRPr="00F66E91" w:rsidTr="00E2458B">
        <w:trPr>
          <w:trHeight w:val="1567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10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Registra la ampliación del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periodo de reserva.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* Toma nota para efectos del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procedimiento 6.1.4.3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Formato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 de la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B1D98" w:rsidRPr="00F66E91" w:rsidRDefault="002B1D98" w:rsidP="002B1D9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15 de la LFTAIPG, 30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35 del RLFTAIPG y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Trigésimo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séptimo al Cuadragésimo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tercero de los Lineamientos de</w:t>
            </w:r>
            <w:r w:rsidRPr="00F66E9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F66E9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 desclasificación.</w:t>
            </w:r>
          </w:p>
        </w:tc>
      </w:tr>
    </w:tbl>
    <w:p w:rsidR="00C771FB" w:rsidRPr="00F66E91" w:rsidRDefault="00C771FB">
      <w:pPr>
        <w:rPr>
          <w:rFonts w:ascii="Verdana" w:hAnsi="Verdana"/>
        </w:rPr>
      </w:pPr>
    </w:p>
    <w:sectPr w:rsidR="00C771FB" w:rsidRPr="00F66E91" w:rsidSect="00C771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F8" w:rsidRDefault="008479F8" w:rsidP="00F66E91">
      <w:pPr>
        <w:spacing w:after="0" w:line="240" w:lineRule="auto"/>
      </w:pPr>
      <w:r>
        <w:separator/>
      </w:r>
    </w:p>
  </w:endnote>
  <w:endnote w:type="continuationSeparator" w:id="1">
    <w:p w:rsidR="008479F8" w:rsidRDefault="008479F8" w:rsidP="00F6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F8" w:rsidRDefault="008479F8" w:rsidP="00F66E91">
      <w:pPr>
        <w:spacing w:after="0" w:line="240" w:lineRule="auto"/>
      </w:pPr>
      <w:r>
        <w:separator/>
      </w:r>
    </w:p>
  </w:footnote>
  <w:footnote w:type="continuationSeparator" w:id="1">
    <w:p w:rsidR="008479F8" w:rsidRDefault="008479F8" w:rsidP="00F6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91" w:rsidRDefault="00F66E91">
    <w:pPr>
      <w:pStyle w:val="Encabezado"/>
    </w:pPr>
    <w:r w:rsidRPr="00F66E91">
      <w:rPr>
        <w:noProof/>
        <w:lang w:eastAsia="es-ES"/>
      </w:rPr>
      <w:drawing>
        <wp:inline distT="0" distB="0" distL="0" distR="0">
          <wp:extent cx="876519" cy="1044618"/>
          <wp:effectExtent l="19050" t="0" r="0" b="0"/>
          <wp:docPr id="4" name="0 Imagen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519" cy="104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E91" w:rsidRDefault="00F66E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D98"/>
    <w:rsid w:val="00130AEE"/>
    <w:rsid w:val="00191235"/>
    <w:rsid w:val="002B1D98"/>
    <w:rsid w:val="00403837"/>
    <w:rsid w:val="00420DE4"/>
    <w:rsid w:val="0049310B"/>
    <w:rsid w:val="00805317"/>
    <w:rsid w:val="008479F8"/>
    <w:rsid w:val="00C771FB"/>
    <w:rsid w:val="00C86FE1"/>
    <w:rsid w:val="00E2458B"/>
    <w:rsid w:val="00F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91"/>
  </w:style>
  <w:style w:type="paragraph" w:styleId="Piedepgina">
    <w:name w:val="footer"/>
    <w:basedOn w:val="Normal"/>
    <w:link w:val="PiedepginaCar"/>
    <w:uiPriority w:val="99"/>
    <w:semiHidden/>
    <w:unhideWhenUsed/>
    <w:rsid w:val="00F6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E91"/>
  </w:style>
  <w:style w:type="paragraph" w:styleId="Textodeglobo">
    <w:name w:val="Balloon Text"/>
    <w:basedOn w:val="Normal"/>
    <w:link w:val="TextodegloboCar"/>
    <w:uiPriority w:val="99"/>
    <w:semiHidden/>
    <w:unhideWhenUsed/>
    <w:rsid w:val="00F6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86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399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088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73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088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04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4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9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0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5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6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4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4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3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1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1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4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7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4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1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0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6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6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6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1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0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2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7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6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90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6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6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8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9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8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4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8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5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9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5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6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6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1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7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2011-01-31T15:48:00Z</dcterms:created>
  <dcterms:modified xsi:type="dcterms:W3CDTF">2011-02-15T20:37:00Z</dcterms:modified>
</cp:coreProperties>
</file>