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BC9" w:rsidRDefault="00265B6C">
      <w:r w:rsidRPr="00265B6C">
        <w:rPr>
          <w:noProof/>
          <w:lang w:eastAsia="es-MX"/>
        </w:rPr>
        <w:pict>
          <v:group id="2 Grupo" o:spid="_x0000_s1026" style="position:absolute;margin-left:0;margin-top:28.35pt;width:513.65pt;height:688.55pt;z-index:251660288;mso-position-horizontal:center;mso-position-horizontal-relative:page;mso-position-vertical-relative:page" coordsize="68961,91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gAAAAAH/2wBDAAwI&#10;CA8IDxsUFBsjHB4cIyccHR0cJyQgJSclICQoJysrKysnKCkwMjUyMCk3Ozs7Ozc7Ozs7Ozs7Ozs7&#10;Ozs7Ozv/2wBDAQ0LCxAOECIYGCIyKCEoMjsyMjIyOzs7Ozs7Ozs7Ozs7Ozs7OztAQEBAQDtAQEBA&#10;QEBAQEBAQEBAQEBAQEBAQED/wAARCAZeBO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RkUtFAEFFO&#10;cYNNrJlBRRRQAUUUUAFFFFABRRRQAUUUUAFFFFABRRRQAUUUUAQ3n+qP4fzrLrUvP9Ufw/nWXXBj&#10;PjXob0tgooormNAooooAKKKKACiiigAooooAKKKKACiiigAooooAKKKKACiiigAooooAKKKKACii&#10;igAooooAKKKKACiiigDoaKKK904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a4yKiqeoSMGokhoSiiipGFFFFABRRRQAUUUUAFFFFABRRRQAUUUUAFFFFAEN5/qj+H86y61Lz/V&#10;H8P51l1wYz416G9LYKKKK5jQKKKKACiiigAooooAKKKKACiiigAooooAKKKKACiiigAooooAKKKK&#10;ACiiigAooooAKKKKACiiigAooooA6GiiivdO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SDvT6QjIpNXQIhopelJWZQUUUUAFFFFABRRRQAUUUUAFFFFABRRRQAUUUUAQ3n+q&#10;P4fzrLrUvP8AVH8P51l1wYz416G9LYKKKK5jQKKKKACiiigAooooAKKKKACiiigAooooAKKKKACi&#10;iigAooooAKKKKACiiigAooooAKKKKACiiigAooooA6GiiivdO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68961;height:919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S6ZTDAAAA2wAAAA8AAABkcnMvZG93bnJldi54bWxEj0FrwkAUhO8F/8PyBG91o9gi0VVUEEpL&#10;D40ePD6yzySYfRuzrzH5991CocdhZr5h1tve1aqjNlSeDcymCSji3NuKCwPn0/F5CSoIssXaMxkY&#10;KMB2M3paY2r9g7+oy6RQEcIhRQOlSJNqHfKSHIapb4ijd/WtQ4myLbRt8RHhrtbzJHnVDiuOCyU2&#10;dCgpv2XfzkA+fCYf0suiy4Z36y7He0H7uzGTcb9bgRLq5T/8136zBuYv8Psl/gC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LplMMAAADb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Cuadro de texto 2" o:spid="_x0000_s1028" type="#_x0000_t202" style="position:absolute;left:2953;top:30018;width:29337;height:5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251AE" w:rsidRPr="00DA224C" w:rsidRDefault="00F251AE" w:rsidP="00586780">
                    <w:pPr>
                      <w:jc w:val="center"/>
                      <w:rPr>
                        <w:rFonts w:ascii="Arial" w:hAnsi="Arial" w:cs="Arial"/>
                        <w:b/>
                        <w:color w:val="FFFFFF" w:themeColor="background1"/>
                        <w:sz w:val="38"/>
                        <w:szCs w:val="38"/>
                      </w:rPr>
                    </w:pPr>
                    <w:r w:rsidRPr="00DA224C">
                      <w:rPr>
                        <w:rFonts w:ascii="Arial" w:hAnsi="Arial" w:cs="Arial"/>
                        <w:b/>
                        <w:color w:val="FFFFFF" w:themeColor="background1"/>
                        <w:sz w:val="38"/>
                        <w:szCs w:val="38"/>
                      </w:rPr>
                      <w:t>Segunda Etapa</w:t>
                    </w:r>
                  </w:p>
                </w:txbxContent>
              </v:textbox>
            </v:shape>
            <w10:wrap anchorx="page" anchory="page"/>
          </v:group>
        </w:pict>
      </w:r>
      <w:r w:rsidR="00653BC9">
        <w:br w:type="page"/>
      </w:r>
    </w:p>
    <w:p w:rsidR="00F251AE" w:rsidRPr="005571B0" w:rsidRDefault="00F251AE" w:rsidP="00F251AE">
      <w:pPr>
        <w:tabs>
          <w:tab w:val="left" w:pos="709"/>
          <w:tab w:val="left" w:pos="1756"/>
        </w:tabs>
        <w:spacing w:after="160" w:line="240" w:lineRule="auto"/>
        <w:jc w:val="center"/>
        <w:rPr>
          <w:rFonts w:ascii="Arial" w:hAnsi="Arial" w:cs="Arial"/>
          <w:b/>
          <w:sz w:val="32"/>
          <w:szCs w:val="32"/>
        </w:rPr>
      </w:pPr>
      <w:r w:rsidRPr="005571B0">
        <w:rPr>
          <w:rFonts w:ascii="Arial" w:hAnsi="Arial" w:cs="Arial"/>
          <w:b/>
          <w:sz w:val="32"/>
          <w:szCs w:val="32"/>
        </w:rPr>
        <w:lastRenderedPageBreak/>
        <w:t>TABLA DE CONTENIDO</w:t>
      </w:r>
    </w:p>
    <w:p w:rsidR="00F251AE" w:rsidRDefault="00F251AE" w:rsidP="00F251AE">
      <w:pPr>
        <w:tabs>
          <w:tab w:val="right" w:leader="dot" w:pos="9781"/>
        </w:tabs>
        <w:spacing w:after="120" w:line="240" w:lineRule="auto"/>
        <w:jc w:val="both"/>
        <w:rPr>
          <w:rFonts w:ascii="Arial" w:hAnsi="Arial" w:cs="Arial"/>
          <w:sz w:val="32"/>
          <w:szCs w:val="32"/>
        </w:rPr>
      </w:pPr>
      <w:r>
        <w:rPr>
          <w:rFonts w:ascii="Arial" w:hAnsi="Arial" w:cs="Arial"/>
          <w:sz w:val="32"/>
          <w:szCs w:val="32"/>
        </w:rPr>
        <w:t>TABLA DE CONTENIDO</w:t>
      </w:r>
      <w:r>
        <w:rPr>
          <w:rFonts w:ascii="Arial" w:hAnsi="Arial" w:cs="Arial"/>
          <w:sz w:val="32"/>
          <w:szCs w:val="32"/>
        </w:rPr>
        <w:tab/>
      </w:r>
      <w:r w:rsidR="00CD41FC">
        <w:rPr>
          <w:rFonts w:ascii="Arial" w:hAnsi="Arial" w:cs="Arial"/>
          <w:sz w:val="32"/>
          <w:szCs w:val="32"/>
        </w:rPr>
        <w:t>1</w:t>
      </w:r>
    </w:p>
    <w:p w:rsidR="00F251AE" w:rsidRPr="005571B0" w:rsidRDefault="00F251AE" w:rsidP="00F251AE">
      <w:pPr>
        <w:tabs>
          <w:tab w:val="right" w:leader="dot" w:pos="9781"/>
        </w:tabs>
        <w:spacing w:after="120" w:line="240" w:lineRule="auto"/>
        <w:jc w:val="both"/>
        <w:rPr>
          <w:rFonts w:ascii="Arial" w:hAnsi="Arial" w:cs="Arial"/>
          <w:sz w:val="32"/>
          <w:szCs w:val="32"/>
        </w:rPr>
      </w:pPr>
      <w:r w:rsidRPr="005571B0">
        <w:rPr>
          <w:rFonts w:ascii="Arial" w:hAnsi="Arial" w:cs="Arial"/>
          <w:sz w:val="32"/>
          <w:szCs w:val="32"/>
        </w:rPr>
        <w:t>Presentación</w:t>
      </w:r>
      <w:r w:rsidRPr="005571B0">
        <w:rPr>
          <w:rFonts w:ascii="Arial" w:hAnsi="Arial" w:cs="Arial"/>
          <w:sz w:val="32"/>
          <w:szCs w:val="32"/>
        </w:rPr>
        <w:tab/>
      </w:r>
      <w:r w:rsidR="00CD41FC">
        <w:rPr>
          <w:rFonts w:ascii="Arial" w:hAnsi="Arial" w:cs="Arial"/>
          <w:sz w:val="32"/>
          <w:szCs w:val="32"/>
        </w:rPr>
        <w:t>2</w:t>
      </w:r>
    </w:p>
    <w:p w:rsidR="00F251AE" w:rsidRPr="005571B0" w:rsidRDefault="00F251AE" w:rsidP="00F251AE">
      <w:pPr>
        <w:tabs>
          <w:tab w:val="right" w:leader="dot" w:pos="9781"/>
        </w:tabs>
        <w:spacing w:after="120" w:line="240" w:lineRule="auto"/>
        <w:ind w:left="284"/>
        <w:jc w:val="both"/>
        <w:rPr>
          <w:rFonts w:ascii="Arial" w:hAnsi="Arial" w:cs="Arial"/>
          <w:sz w:val="28"/>
          <w:szCs w:val="28"/>
        </w:rPr>
      </w:pPr>
      <w:r w:rsidRPr="005571B0">
        <w:rPr>
          <w:rFonts w:ascii="Arial" w:hAnsi="Arial" w:cs="Arial"/>
          <w:sz w:val="28"/>
          <w:szCs w:val="28"/>
        </w:rPr>
        <w:t>Marco legal:</w:t>
      </w:r>
      <w:r w:rsidRPr="005571B0">
        <w:rPr>
          <w:rFonts w:ascii="Arial" w:hAnsi="Arial" w:cs="Arial"/>
          <w:sz w:val="28"/>
          <w:szCs w:val="28"/>
        </w:rPr>
        <w:tab/>
      </w:r>
      <w:r w:rsidR="00CD41FC">
        <w:rPr>
          <w:rFonts w:ascii="Arial" w:hAnsi="Arial" w:cs="Arial"/>
          <w:sz w:val="28"/>
          <w:szCs w:val="28"/>
        </w:rPr>
        <w:t>2</w:t>
      </w:r>
    </w:p>
    <w:p w:rsidR="00F251AE" w:rsidRPr="005571B0" w:rsidRDefault="00F251AE" w:rsidP="00F251AE">
      <w:pPr>
        <w:tabs>
          <w:tab w:val="right" w:leader="dot" w:pos="9781"/>
        </w:tabs>
        <w:spacing w:after="120" w:line="240" w:lineRule="auto"/>
        <w:ind w:left="284"/>
        <w:jc w:val="both"/>
        <w:rPr>
          <w:rFonts w:ascii="Arial" w:hAnsi="Arial" w:cs="Arial"/>
          <w:sz w:val="28"/>
          <w:szCs w:val="28"/>
        </w:rPr>
      </w:pPr>
      <w:r w:rsidRPr="005571B0">
        <w:rPr>
          <w:rFonts w:ascii="Arial" w:hAnsi="Arial" w:cs="Arial"/>
          <w:sz w:val="28"/>
          <w:szCs w:val="28"/>
        </w:rPr>
        <w:t>Descripción de los servicios y funciones:</w:t>
      </w:r>
      <w:r w:rsidRPr="005571B0">
        <w:rPr>
          <w:rFonts w:ascii="Arial" w:hAnsi="Arial" w:cs="Arial"/>
          <w:sz w:val="28"/>
          <w:szCs w:val="28"/>
        </w:rPr>
        <w:tab/>
      </w:r>
      <w:r w:rsidR="00CD41FC">
        <w:rPr>
          <w:rFonts w:ascii="Arial" w:hAnsi="Arial" w:cs="Arial"/>
          <w:sz w:val="28"/>
          <w:szCs w:val="28"/>
        </w:rPr>
        <w:t>2</w:t>
      </w:r>
    </w:p>
    <w:p w:rsidR="00F251AE" w:rsidRPr="005571B0" w:rsidRDefault="00F251AE" w:rsidP="00F251AE">
      <w:pPr>
        <w:tabs>
          <w:tab w:val="right" w:leader="dot" w:pos="9781"/>
        </w:tabs>
        <w:spacing w:after="120" w:line="240" w:lineRule="auto"/>
        <w:ind w:left="284" w:right="334"/>
        <w:jc w:val="both"/>
        <w:rPr>
          <w:rFonts w:ascii="Arial" w:hAnsi="Arial" w:cs="Arial"/>
          <w:sz w:val="28"/>
          <w:szCs w:val="28"/>
        </w:rPr>
      </w:pPr>
      <w:r w:rsidRPr="005571B0">
        <w:rPr>
          <w:rFonts w:ascii="Arial" w:hAnsi="Arial" w:cs="Arial"/>
          <w:sz w:val="28"/>
          <w:szCs w:val="28"/>
        </w:rPr>
        <w:t>Objetivos institucionales y su vinculación con el plan de desarrollo 2007-2012:</w:t>
      </w:r>
      <w:r w:rsidRPr="005571B0">
        <w:rPr>
          <w:rFonts w:ascii="Arial" w:hAnsi="Arial" w:cs="Arial"/>
          <w:sz w:val="28"/>
          <w:szCs w:val="28"/>
        </w:rPr>
        <w:tab/>
      </w:r>
      <w:r w:rsidR="00CD41FC">
        <w:rPr>
          <w:rFonts w:ascii="Arial" w:hAnsi="Arial" w:cs="Arial"/>
          <w:sz w:val="28"/>
          <w:szCs w:val="28"/>
        </w:rPr>
        <w:t>3</w:t>
      </w:r>
    </w:p>
    <w:p w:rsidR="00F251AE" w:rsidRPr="005571B0" w:rsidRDefault="00F251AE" w:rsidP="00F251AE">
      <w:pPr>
        <w:tabs>
          <w:tab w:val="right" w:leader="dot" w:pos="9781"/>
        </w:tabs>
        <w:spacing w:after="120" w:line="240" w:lineRule="auto"/>
        <w:jc w:val="both"/>
        <w:rPr>
          <w:rFonts w:ascii="Arial" w:hAnsi="Arial" w:cs="Arial"/>
          <w:sz w:val="32"/>
          <w:szCs w:val="32"/>
        </w:rPr>
      </w:pPr>
      <w:r w:rsidRPr="005571B0">
        <w:rPr>
          <w:rFonts w:ascii="Arial" w:hAnsi="Arial" w:cs="Arial"/>
          <w:sz w:val="32"/>
          <w:szCs w:val="32"/>
        </w:rPr>
        <w:t>Marco jurídico de actuación</w:t>
      </w:r>
      <w:r w:rsidRPr="005571B0">
        <w:rPr>
          <w:rFonts w:ascii="Arial" w:hAnsi="Arial" w:cs="Arial"/>
          <w:sz w:val="32"/>
          <w:szCs w:val="32"/>
        </w:rPr>
        <w:tab/>
      </w:r>
      <w:r w:rsidR="00CD41FC">
        <w:rPr>
          <w:rFonts w:ascii="Arial" w:hAnsi="Arial" w:cs="Arial"/>
          <w:sz w:val="32"/>
          <w:szCs w:val="32"/>
        </w:rPr>
        <w:t>3</w:t>
      </w:r>
    </w:p>
    <w:p w:rsidR="00F251AE" w:rsidRPr="005571B0" w:rsidRDefault="00F251AE" w:rsidP="00F251AE">
      <w:pPr>
        <w:tabs>
          <w:tab w:val="right" w:leader="dot" w:pos="9781"/>
        </w:tabs>
        <w:spacing w:after="120" w:line="240" w:lineRule="auto"/>
        <w:ind w:right="334"/>
        <w:jc w:val="both"/>
        <w:rPr>
          <w:rFonts w:ascii="Arial" w:hAnsi="Arial" w:cs="Arial"/>
          <w:sz w:val="32"/>
          <w:szCs w:val="32"/>
        </w:rPr>
      </w:pPr>
      <w:r w:rsidRPr="005571B0">
        <w:rPr>
          <w:rFonts w:ascii="Arial" w:hAnsi="Arial" w:cs="Arial"/>
          <w:sz w:val="32"/>
          <w:szCs w:val="32"/>
        </w:rPr>
        <w:t xml:space="preserve">Las acciones y los resultados relevantes obtenidos durante el periodo comprendido del </w:t>
      </w:r>
      <w:r w:rsidR="00DD501D">
        <w:rPr>
          <w:rFonts w:ascii="Arial" w:hAnsi="Arial" w:cs="Arial"/>
          <w:sz w:val="32"/>
          <w:szCs w:val="32"/>
        </w:rPr>
        <w:t>0</w:t>
      </w:r>
      <w:r w:rsidR="00DD501D" w:rsidRPr="00DD501D">
        <w:rPr>
          <w:rFonts w:ascii="Arial" w:hAnsi="Arial" w:cs="Arial"/>
          <w:sz w:val="32"/>
          <w:szCs w:val="32"/>
        </w:rPr>
        <w:t>1 de enero al 30 de junio de 2012</w:t>
      </w:r>
      <w:r w:rsidRPr="005571B0">
        <w:rPr>
          <w:rFonts w:ascii="Arial" w:hAnsi="Arial" w:cs="Arial"/>
          <w:sz w:val="32"/>
          <w:szCs w:val="32"/>
        </w:rPr>
        <w:tab/>
      </w:r>
      <w:r w:rsidR="00CD41FC">
        <w:rPr>
          <w:rFonts w:ascii="Arial" w:hAnsi="Arial" w:cs="Arial"/>
          <w:sz w:val="32"/>
          <w:szCs w:val="32"/>
        </w:rPr>
        <w:t>8</w:t>
      </w:r>
    </w:p>
    <w:p w:rsidR="00F251AE" w:rsidRPr="005571B0" w:rsidRDefault="00F251AE" w:rsidP="00F251AE">
      <w:pPr>
        <w:tabs>
          <w:tab w:val="right" w:leader="dot" w:pos="9781"/>
        </w:tabs>
        <w:spacing w:after="120" w:line="240" w:lineRule="auto"/>
        <w:jc w:val="both"/>
        <w:rPr>
          <w:rFonts w:ascii="Arial" w:hAnsi="Arial" w:cs="Arial"/>
          <w:sz w:val="32"/>
          <w:szCs w:val="32"/>
        </w:rPr>
      </w:pPr>
      <w:r w:rsidRPr="005571B0">
        <w:rPr>
          <w:rFonts w:ascii="Arial" w:hAnsi="Arial" w:cs="Arial"/>
          <w:sz w:val="32"/>
          <w:szCs w:val="32"/>
        </w:rPr>
        <w:t>Aspectos financieros y presupuestarios</w:t>
      </w:r>
      <w:r w:rsidRPr="005571B0">
        <w:rPr>
          <w:rFonts w:ascii="Arial" w:hAnsi="Arial" w:cs="Arial"/>
          <w:sz w:val="32"/>
          <w:szCs w:val="32"/>
        </w:rPr>
        <w:tab/>
      </w:r>
      <w:r w:rsidR="004B1EEC">
        <w:rPr>
          <w:rFonts w:ascii="Arial" w:hAnsi="Arial" w:cs="Arial"/>
          <w:sz w:val="32"/>
          <w:szCs w:val="32"/>
        </w:rPr>
        <w:t>22</w:t>
      </w:r>
    </w:p>
    <w:p w:rsidR="00F251AE" w:rsidRPr="005571B0" w:rsidRDefault="00F251AE" w:rsidP="00F251AE">
      <w:pPr>
        <w:tabs>
          <w:tab w:val="right" w:leader="dot" w:pos="9781"/>
        </w:tabs>
        <w:spacing w:after="120" w:line="240" w:lineRule="auto"/>
        <w:jc w:val="both"/>
        <w:rPr>
          <w:rFonts w:ascii="Arial" w:hAnsi="Arial" w:cs="Arial"/>
          <w:sz w:val="32"/>
          <w:szCs w:val="32"/>
        </w:rPr>
      </w:pPr>
      <w:r w:rsidRPr="005571B0">
        <w:rPr>
          <w:rFonts w:ascii="Arial" w:hAnsi="Arial" w:cs="Arial"/>
          <w:sz w:val="32"/>
          <w:szCs w:val="32"/>
        </w:rPr>
        <w:t>Recursos humanos</w:t>
      </w:r>
      <w:r w:rsidRPr="005571B0">
        <w:rPr>
          <w:rFonts w:ascii="Arial" w:hAnsi="Arial" w:cs="Arial"/>
          <w:sz w:val="32"/>
          <w:szCs w:val="32"/>
        </w:rPr>
        <w:tab/>
      </w:r>
      <w:r w:rsidR="001F12E3">
        <w:rPr>
          <w:rFonts w:ascii="Arial" w:hAnsi="Arial" w:cs="Arial"/>
          <w:sz w:val="32"/>
          <w:szCs w:val="32"/>
        </w:rPr>
        <w:t>32</w:t>
      </w:r>
    </w:p>
    <w:p w:rsidR="00F251AE" w:rsidRPr="005571B0" w:rsidRDefault="00F251AE" w:rsidP="00F251AE">
      <w:pPr>
        <w:tabs>
          <w:tab w:val="right" w:leader="dot" w:pos="9781"/>
        </w:tabs>
        <w:spacing w:after="120" w:line="240" w:lineRule="auto"/>
        <w:jc w:val="both"/>
        <w:rPr>
          <w:rFonts w:ascii="Arial" w:hAnsi="Arial" w:cs="Arial"/>
          <w:sz w:val="32"/>
          <w:szCs w:val="32"/>
        </w:rPr>
      </w:pPr>
      <w:r w:rsidRPr="005571B0">
        <w:rPr>
          <w:rFonts w:ascii="Arial" w:hAnsi="Arial" w:cs="Arial"/>
          <w:sz w:val="32"/>
          <w:szCs w:val="32"/>
        </w:rPr>
        <w:t>Recursos materiales</w:t>
      </w:r>
      <w:r w:rsidRPr="005571B0">
        <w:rPr>
          <w:rFonts w:ascii="Arial" w:hAnsi="Arial" w:cs="Arial"/>
          <w:sz w:val="32"/>
          <w:szCs w:val="32"/>
        </w:rPr>
        <w:tab/>
      </w:r>
      <w:r w:rsidR="001F12E3">
        <w:rPr>
          <w:rFonts w:ascii="Arial" w:hAnsi="Arial" w:cs="Arial"/>
          <w:sz w:val="32"/>
          <w:szCs w:val="32"/>
        </w:rPr>
        <w:t>33</w:t>
      </w:r>
    </w:p>
    <w:p w:rsidR="00F251AE" w:rsidRPr="005571B0" w:rsidRDefault="00F251AE" w:rsidP="00F251AE">
      <w:pPr>
        <w:tabs>
          <w:tab w:val="right" w:leader="dot" w:pos="9781"/>
        </w:tabs>
        <w:spacing w:after="120" w:line="240" w:lineRule="auto"/>
        <w:jc w:val="both"/>
        <w:rPr>
          <w:rFonts w:ascii="Arial" w:hAnsi="Arial" w:cs="Arial"/>
          <w:sz w:val="32"/>
          <w:szCs w:val="32"/>
        </w:rPr>
      </w:pPr>
      <w:r w:rsidRPr="005571B0">
        <w:rPr>
          <w:rFonts w:ascii="Arial" w:hAnsi="Arial" w:cs="Arial"/>
          <w:sz w:val="32"/>
          <w:szCs w:val="32"/>
        </w:rPr>
        <w:t>Programa especial de mejora de la gestión 2008-2012</w:t>
      </w:r>
      <w:r w:rsidRPr="005571B0">
        <w:rPr>
          <w:rFonts w:ascii="Arial" w:hAnsi="Arial" w:cs="Arial"/>
          <w:sz w:val="32"/>
          <w:szCs w:val="32"/>
        </w:rPr>
        <w:tab/>
      </w:r>
      <w:r w:rsidR="001F12E3">
        <w:rPr>
          <w:rFonts w:ascii="Arial" w:hAnsi="Arial" w:cs="Arial"/>
          <w:sz w:val="32"/>
          <w:szCs w:val="32"/>
        </w:rPr>
        <w:t>42</w:t>
      </w:r>
    </w:p>
    <w:p w:rsidR="00F251AE" w:rsidRPr="005571B0" w:rsidRDefault="00F251AE" w:rsidP="00F251AE">
      <w:pPr>
        <w:tabs>
          <w:tab w:val="right" w:leader="dot" w:pos="9781"/>
        </w:tabs>
        <w:spacing w:after="120" w:line="240" w:lineRule="auto"/>
        <w:ind w:right="335"/>
        <w:jc w:val="both"/>
        <w:rPr>
          <w:rFonts w:ascii="Arial" w:hAnsi="Arial" w:cs="Arial"/>
          <w:sz w:val="32"/>
          <w:szCs w:val="32"/>
        </w:rPr>
      </w:pPr>
      <w:r w:rsidRPr="005571B0">
        <w:rPr>
          <w:rFonts w:ascii="Arial" w:hAnsi="Arial" w:cs="Arial"/>
          <w:sz w:val="32"/>
          <w:szCs w:val="32"/>
        </w:rPr>
        <w:t>Programa nacional de rendición de cuentas, transparencia y combate a la corrupción 2008-2012</w:t>
      </w:r>
      <w:r w:rsidRPr="005571B0">
        <w:rPr>
          <w:rFonts w:ascii="Arial" w:hAnsi="Arial" w:cs="Arial"/>
          <w:sz w:val="32"/>
          <w:szCs w:val="32"/>
        </w:rPr>
        <w:tab/>
      </w:r>
      <w:r w:rsidR="001F12E3">
        <w:rPr>
          <w:rFonts w:ascii="Arial" w:hAnsi="Arial" w:cs="Arial"/>
          <w:sz w:val="32"/>
          <w:szCs w:val="32"/>
        </w:rPr>
        <w:t>46</w:t>
      </w:r>
    </w:p>
    <w:p w:rsidR="00F251AE" w:rsidRPr="005571B0" w:rsidRDefault="00F251AE" w:rsidP="00F251AE">
      <w:pPr>
        <w:tabs>
          <w:tab w:val="right" w:leader="dot" w:pos="9781"/>
        </w:tabs>
        <w:spacing w:after="120" w:line="240" w:lineRule="auto"/>
        <w:ind w:right="335"/>
        <w:jc w:val="both"/>
        <w:rPr>
          <w:rFonts w:ascii="Arial" w:hAnsi="Arial" w:cs="Arial"/>
          <w:sz w:val="32"/>
          <w:szCs w:val="32"/>
        </w:rPr>
      </w:pPr>
      <w:r w:rsidRPr="005571B0">
        <w:rPr>
          <w:rFonts w:ascii="Arial" w:hAnsi="Arial" w:cs="Arial"/>
          <w:sz w:val="32"/>
          <w:szCs w:val="32"/>
        </w:rPr>
        <w:t>Ley federal de transparencia y acceso a la información</w:t>
      </w:r>
      <w:r>
        <w:rPr>
          <w:rFonts w:ascii="Arial" w:hAnsi="Arial" w:cs="Arial"/>
          <w:sz w:val="32"/>
          <w:szCs w:val="32"/>
        </w:rPr>
        <w:t xml:space="preserve"> </w:t>
      </w:r>
      <w:r w:rsidRPr="005571B0">
        <w:rPr>
          <w:rFonts w:ascii="Arial" w:hAnsi="Arial" w:cs="Arial"/>
          <w:sz w:val="32"/>
          <w:szCs w:val="32"/>
        </w:rPr>
        <w:t>pública</w:t>
      </w:r>
      <w:r>
        <w:rPr>
          <w:rFonts w:ascii="Arial" w:hAnsi="Arial" w:cs="Arial"/>
          <w:sz w:val="32"/>
          <w:szCs w:val="32"/>
        </w:rPr>
        <w:t xml:space="preserve"> </w:t>
      </w:r>
      <w:r w:rsidRPr="005571B0">
        <w:rPr>
          <w:rFonts w:ascii="Arial" w:hAnsi="Arial" w:cs="Arial"/>
          <w:sz w:val="32"/>
          <w:szCs w:val="32"/>
        </w:rPr>
        <w:t>gubernamental</w:t>
      </w:r>
      <w:r w:rsidRPr="005571B0">
        <w:rPr>
          <w:rFonts w:ascii="Arial" w:hAnsi="Arial" w:cs="Arial"/>
          <w:sz w:val="32"/>
          <w:szCs w:val="32"/>
        </w:rPr>
        <w:tab/>
      </w:r>
      <w:r w:rsidR="001F12E3">
        <w:rPr>
          <w:rFonts w:ascii="Arial" w:hAnsi="Arial" w:cs="Arial"/>
          <w:sz w:val="32"/>
          <w:szCs w:val="32"/>
        </w:rPr>
        <w:t>48</w:t>
      </w:r>
    </w:p>
    <w:p w:rsidR="00F251AE" w:rsidRPr="005571B0" w:rsidRDefault="00F251AE" w:rsidP="00F251AE">
      <w:pPr>
        <w:tabs>
          <w:tab w:val="right" w:leader="dot" w:pos="9781"/>
        </w:tabs>
        <w:autoSpaceDE w:val="0"/>
        <w:autoSpaceDN w:val="0"/>
        <w:adjustRightInd w:val="0"/>
        <w:spacing w:after="120" w:line="240" w:lineRule="auto"/>
        <w:ind w:right="334"/>
        <w:jc w:val="both"/>
        <w:rPr>
          <w:rFonts w:ascii="Arial" w:hAnsi="Arial" w:cs="Arial"/>
          <w:sz w:val="32"/>
          <w:szCs w:val="32"/>
        </w:rPr>
      </w:pPr>
      <w:r w:rsidRPr="005571B0">
        <w:rPr>
          <w:rFonts w:ascii="Arial" w:hAnsi="Arial" w:cs="Arial"/>
          <w:sz w:val="32"/>
          <w:szCs w:val="32"/>
        </w:rPr>
        <w:t>Observaciones de auditorías realizadas por instancias fiscalizadoras</w:t>
      </w:r>
      <w:r w:rsidRPr="005571B0">
        <w:rPr>
          <w:rFonts w:ascii="Arial" w:hAnsi="Arial" w:cs="Arial"/>
          <w:sz w:val="32"/>
          <w:szCs w:val="32"/>
        </w:rPr>
        <w:tab/>
      </w:r>
      <w:r w:rsidR="001F12E3">
        <w:rPr>
          <w:rFonts w:ascii="Arial" w:hAnsi="Arial" w:cs="Arial"/>
          <w:sz w:val="32"/>
          <w:szCs w:val="32"/>
        </w:rPr>
        <w:t>52</w:t>
      </w:r>
    </w:p>
    <w:p w:rsidR="00F251AE" w:rsidRPr="005571B0" w:rsidRDefault="00F251AE" w:rsidP="00F251AE">
      <w:pPr>
        <w:tabs>
          <w:tab w:val="right" w:leader="dot" w:pos="9781"/>
        </w:tabs>
        <w:autoSpaceDE w:val="0"/>
        <w:autoSpaceDN w:val="0"/>
        <w:adjustRightInd w:val="0"/>
        <w:spacing w:after="120" w:line="240" w:lineRule="auto"/>
        <w:jc w:val="both"/>
        <w:rPr>
          <w:rFonts w:ascii="Arial" w:hAnsi="Arial" w:cs="Arial"/>
          <w:sz w:val="32"/>
          <w:szCs w:val="32"/>
        </w:rPr>
      </w:pPr>
      <w:r w:rsidRPr="005571B0">
        <w:rPr>
          <w:rFonts w:ascii="Arial" w:hAnsi="Arial" w:cs="Arial"/>
          <w:sz w:val="32"/>
          <w:szCs w:val="32"/>
        </w:rPr>
        <w:t>Procesos de desincorporación</w:t>
      </w:r>
      <w:r w:rsidRPr="005571B0">
        <w:rPr>
          <w:rFonts w:ascii="Arial" w:hAnsi="Arial" w:cs="Arial"/>
          <w:sz w:val="32"/>
          <w:szCs w:val="32"/>
        </w:rPr>
        <w:tab/>
      </w:r>
      <w:r w:rsidR="001F12E3">
        <w:rPr>
          <w:rFonts w:ascii="Arial" w:hAnsi="Arial" w:cs="Arial"/>
          <w:sz w:val="32"/>
          <w:szCs w:val="32"/>
        </w:rPr>
        <w:t>52</w:t>
      </w:r>
    </w:p>
    <w:p w:rsidR="00F251AE" w:rsidRPr="005571B0" w:rsidRDefault="00F251AE" w:rsidP="00F251AE">
      <w:pPr>
        <w:tabs>
          <w:tab w:val="right" w:leader="dot" w:pos="9781"/>
        </w:tabs>
        <w:autoSpaceDE w:val="0"/>
        <w:autoSpaceDN w:val="0"/>
        <w:adjustRightInd w:val="0"/>
        <w:spacing w:after="120" w:line="240" w:lineRule="auto"/>
        <w:jc w:val="both"/>
        <w:rPr>
          <w:rFonts w:ascii="Arial" w:hAnsi="Arial" w:cs="Arial"/>
          <w:sz w:val="32"/>
          <w:szCs w:val="32"/>
        </w:rPr>
      </w:pPr>
      <w:r w:rsidRPr="005571B0">
        <w:rPr>
          <w:rFonts w:ascii="Arial" w:hAnsi="Arial" w:cs="Arial"/>
          <w:sz w:val="32"/>
          <w:szCs w:val="32"/>
        </w:rPr>
        <w:t>Bases o convenios de desempeño</w:t>
      </w:r>
      <w:r w:rsidRPr="005571B0">
        <w:rPr>
          <w:rFonts w:ascii="Arial" w:hAnsi="Arial" w:cs="Arial"/>
          <w:sz w:val="32"/>
          <w:szCs w:val="32"/>
        </w:rPr>
        <w:tab/>
      </w:r>
      <w:r w:rsidR="001F12E3">
        <w:rPr>
          <w:rFonts w:ascii="Arial" w:hAnsi="Arial" w:cs="Arial"/>
          <w:sz w:val="32"/>
          <w:szCs w:val="32"/>
        </w:rPr>
        <w:t>52</w:t>
      </w:r>
    </w:p>
    <w:p w:rsidR="00F251AE" w:rsidRPr="005571B0" w:rsidRDefault="00F251AE" w:rsidP="00F251AE">
      <w:pPr>
        <w:tabs>
          <w:tab w:val="right" w:leader="dot" w:pos="9781"/>
        </w:tabs>
        <w:autoSpaceDE w:val="0"/>
        <w:autoSpaceDN w:val="0"/>
        <w:adjustRightInd w:val="0"/>
        <w:spacing w:after="120" w:line="240" w:lineRule="auto"/>
        <w:jc w:val="both"/>
        <w:rPr>
          <w:rFonts w:ascii="Arial" w:hAnsi="Arial" w:cs="Arial"/>
          <w:sz w:val="32"/>
          <w:szCs w:val="32"/>
        </w:rPr>
      </w:pPr>
      <w:r w:rsidRPr="005571B0">
        <w:rPr>
          <w:rFonts w:ascii="Arial" w:hAnsi="Arial" w:cs="Arial"/>
          <w:sz w:val="32"/>
          <w:szCs w:val="32"/>
        </w:rPr>
        <w:t>Otros asuntos relevantes</w:t>
      </w:r>
      <w:r w:rsidRPr="005571B0">
        <w:rPr>
          <w:rFonts w:ascii="Arial" w:hAnsi="Arial" w:cs="Arial"/>
          <w:sz w:val="32"/>
          <w:szCs w:val="32"/>
        </w:rPr>
        <w:tab/>
      </w:r>
      <w:r w:rsidR="001F12E3">
        <w:rPr>
          <w:rFonts w:ascii="Arial" w:hAnsi="Arial" w:cs="Arial"/>
          <w:sz w:val="32"/>
          <w:szCs w:val="32"/>
        </w:rPr>
        <w:t>52</w:t>
      </w:r>
    </w:p>
    <w:p w:rsidR="00F251AE" w:rsidRPr="005571B0" w:rsidRDefault="00F251AE" w:rsidP="00F251AE">
      <w:pPr>
        <w:tabs>
          <w:tab w:val="right" w:leader="dot" w:pos="9781"/>
        </w:tabs>
        <w:autoSpaceDE w:val="0"/>
        <w:autoSpaceDN w:val="0"/>
        <w:adjustRightInd w:val="0"/>
        <w:spacing w:after="120" w:line="240" w:lineRule="auto"/>
        <w:ind w:right="333"/>
        <w:jc w:val="both"/>
        <w:rPr>
          <w:rFonts w:ascii="Arial" w:hAnsi="Arial" w:cs="Arial"/>
          <w:sz w:val="32"/>
          <w:szCs w:val="32"/>
        </w:rPr>
      </w:pPr>
      <w:r w:rsidRPr="005571B0">
        <w:rPr>
          <w:rFonts w:ascii="Arial" w:hAnsi="Arial" w:cs="Arial"/>
          <w:sz w:val="32"/>
          <w:szCs w:val="32"/>
        </w:rPr>
        <w:t xml:space="preserve">Acciones y compromisos relevantes en proceso de atención </w:t>
      </w:r>
      <w:r w:rsidRPr="005571B0">
        <w:rPr>
          <w:rFonts w:ascii="Arial" w:hAnsi="Arial" w:cs="Arial"/>
          <w:sz w:val="32"/>
          <w:szCs w:val="32"/>
        </w:rPr>
        <w:tab/>
      </w:r>
      <w:r w:rsidR="001F12E3">
        <w:rPr>
          <w:rFonts w:ascii="Arial" w:hAnsi="Arial" w:cs="Arial"/>
          <w:sz w:val="32"/>
          <w:szCs w:val="32"/>
        </w:rPr>
        <w:t>53</w:t>
      </w:r>
    </w:p>
    <w:p w:rsidR="00F251AE" w:rsidRDefault="00F251AE" w:rsidP="007C485D">
      <w:pPr>
        <w:spacing w:line="240" w:lineRule="auto"/>
        <w:ind w:left="992" w:hanging="992"/>
        <w:jc w:val="both"/>
        <w:rPr>
          <w:rFonts w:ascii="Arial" w:eastAsia="Calibri" w:hAnsi="Arial" w:cs="Arial"/>
          <w:sz w:val="24"/>
          <w:szCs w:val="24"/>
        </w:rPr>
      </w:pPr>
    </w:p>
    <w:p w:rsidR="00F251AE" w:rsidRDefault="00F251AE" w:rsidP="00F251AE">
      <w:pPr>
        <w:spacing w:line="240" w:lineRule="auto"/>
        <w:jc w:val="both"/>
        <w:rPr>
          <w:rFonts w:ascii="Arial" w:eastAsia="Calibri" w:hAnsi="Arial" w:cs="Arial"/>
          <w:sz w:val="24"/>
          <w:szCs w:val="24"/>
        </w:rPr>
        <w:sectPr w:rsidR="00F251AE" w:rsidSect="00FF674E">
          <w:headerReference w:type="default" r:id="rId9"/>
          <w:footerReference w:type="default" r:id="rId10"/>
          <w:pgSz w:w="12240" w:h="15840" w:code="142"/>
          <w:pgMar w:top="1134" w:right="1134" w:bottom="1134" w:left="1134" w:header="709" w:footer="709" w:gutter="0"/>
          <w:pgNumType w:start="0"/>
          <w:cols w:space="708"/>
          <w:titlePg/>
          <w:docGrid w:linePitch="360"/>
        </w:sectPr>
      </w:pPr>
    </w:p>
    <w:p w:rsidR="00F251AE" w:rsidRDefault="00F251AE" w:rsidP="007C485D">
      <w:pPr>
        <w:spacing w:line="240" w:lineRule="auto"/>
        <w:ind w:left="992" w:hanging="992"/>
        <w:jc w:val="both"/>
        <w:rPr>
          <w:rFonts w:ascii="Arial" w:eastAsia="Calibri" w:hAnsi="Arial" w:cs="Arial"/>
          <w:b/>
          <w:sz w:val="24"/>
          <w:szCs w:val="24"/>
        </w:rPr>
      </w:pPr>
      <w:r w:rsidRPr="001311D1">
        <w:rPr>
          <w:rFonts w:ascii="Arial" w:hAnsi="Arial" w:cs="Arial"/>
          <w:b/>
          <w:sz w:val="24"/>
          <w:szCs w:val="24"/>
        </w:rPr>
        <w:lastRenderedPageBreak/>
        <w:t>12.</w:t>
      </w:r>
      <w:r w:rsidRPr="001311D1">
        <w:rPr>
          <w:rFonts w:ascii="Arial" w:eastAsia="Calibri" w:hAnsi="Arial" w:cs="Arial"/>
          <w:b/>
          <w:sz w:val="24"/>
          <w:szCs w:val="24"/>
        </w:rPr>
        <w:t>11.1</w:t>
      </w:r>
      <w:r w:rsidRPr="001311D1">
        <w:rPr>
          <w:rFonts w:ascii="Arial" w:eastAsia="Calibri" w:hAnsi="Arial" w:cs="Arial"/>
          <w:b/>
          <w:sz w:val="24"/>
          <w:szCs w:val="24"/>
        </w:rPr>
        <w:tab/>
        <w:t>Presentación.</w:t>
      </w:r>
    </w:p>
    <w:p w:rsidR="000C37FA" w:rsidRPr="003D16CD" w:rsidRDefault="000C37FA" w:rsidP="007C485D">
      <w:pPr>
        <w:spacing w:line="240" w:lineRule="auto"/>
        <w:ind w:left="992" w:hanging="992"/>
        <w:jc w:val="both"/>
        <w:rPr>
          <w:rFonts w:ascii="Arial" w:eastAsia="Calibri" w:hAnsi="Arial" w:cs="Arial"/>
          <w:sz w:val="24"/>
          <w:szCs w:val="24"/>
        </w:rPr>
      </w:pPr>
      <w:r w:rsidRPr="003D16CD">
        <w:rPr>
          <w:rFonts w:ascii="Arial" w:eastAsia="Calibri" w:hAnsi="Arial" w:cs="Arial"/>
          <w:sz w:val="24"/>
          <w:szCs w:val="24"/>
        </w:rPr>
        <w:t>12.11.1</w:t>
      </w:r>
      <w:r w:rsidRPr="003D16CD">
        <w:rPr>
          <w:rFonts w:ascii="Arial" w:eastAsia="Calibri" w:hAnsi="Arial" w:cs="Arial"/>
          <w:sz w:val="24"/>
          <w:szCs w:val="24"/>
        </w:rPr>
        <w:tab/>
        <w:t>Marco Legal.</w:t>
      </w:r>
    </w:p>
    <w:p w:rsidR="000C37FA" w:rsidRPr="000C37FA" w:rsidRDefault="000C37FA" w:rsidP="009E7E34">
      <w:pPr>
        <w:spacing w:after="240" w:line="240" w:lineRule="auto"/>
        <w:jc w:val="both"/>
        <w:rPr>
          <w:rFonts w:ascii="Arial" w:eastAsia="Calibri" w:hAnsi="Arial" w:cs="Arial"/>
          <w:sz w:val="24"/>
          <w:szCs w:val="24"/>
        </w:rPr>
      </w:pPr>
      <w:r w:rsidRPr="000C37FA">
        <w:rPr>
          <w:rFonts w:ascii="Arial" w:eastAsia="Calibri" w:hAnsi="Arial" w:cs="Arial"/>
          <w:sz w:val="24"/>
          <w:szCs w:val="24"/>
        </w:rPr>
        <w:t>Decretos</w:t>
      </w:r>
    </w:p>
    <w:p w:rsidR="000C37FA" w:rsidRPr="000C37FA" w:rsidRDefault="000C37FA" w:rsidP="009E7E34">
      <w:pPr>
        <w:spacing w:after="240" w:line="240" w:lineRule="auto"/>
        <w:jc w:val="both"/>
        <w:rPr>
          <w:rFonts w:ascii="Arial" w:eastAsia="Calibri" w:hAnsi="Arial" w:cs="Arial"/>
          <w:sz w:val="24"/>
          <w:szCs w:val="24"/>
        </w:rPr>
      </w:pPr>
      <w:r w:rsidRPr="000C37FA">
        <w:rPr>
          <w:rFonts w:ascii="Arial" w:eastAsia="Calibri" w:hAnsi="Arial" w:cs="Arial"/>
          <w:sz w:val="24"/>
          <w:szCs w:val="24"/>
        </w:rPr>
        <w:t>Decreto para realizar la entrega-recepción del Informe de los asuntos a cargo de los servidores públicos y de los recursos que tengan asignados al momento de separarse de su empleo, cargo o comisión, expedido por el Titular del Ejecutivo Federal y publicado en el diario Oficial de la Federación del 14 de Septiembre del 2005.</w:t>
      </w:r>
    </w:p>
    <w:p w:rsidR="000C37FA" w:rsidRPr="000C37FA" w:rsidRDefault="000C37FA" w:rsidP="009E7E34">
      <w:pPr>
        <w:spacing w:after="240" w:line="240" w:lineRule="auto"/>
        <w:jc w:val="both"/>
        <w:rPr>
          <w:rFonts w:ascii="Arial" w:eastAsia="Calibri" w:hAnsi="Arial" w:cs="Arial"/>
          <w:sz w:val="24"/>
          <w:szCs w:val="24"/>
        </w:rPr>
      </w:pPr>
      <w:r w:rsidRPr="000C37FA">
        <w:rPr>
          <w:rFonts w:ascii="Arial" w:eastAsia="Calibri" w:hAnsi="Arial" w:cs="Arial"/>
          <w:sz w:val="24"/>
          <w:szCs w:val="24"/>
        </w:rPr>
        <w:t>Acuerdos</w:t>
      </w:r>
    </w:p>
    <w:p w:rsidR="000C37FA" w:rsidRPr="000C37FA" w:rsidRDefault="000C37FA" w:rsidP="009E7E34">
      <w:pPr>
        <w:spacing w:after="240" w:line="240" w:lineRule="auto"/>
        <w:jc w:val="both"/>
        <w:rPr>
          <w:rFonts w:ascii="Arial" w:eastAsia="Calibri" w:hAnsi="Arial" w:cs="Arial"/>
          <w:sz w:val="24"/>
          <w:szCs w:val="24"/>
        </w:rPr>
      </w:pPr>
      <w:r w:rsidRPr="000C37FA">
        <w:rPr>
          <w:rFonts w:ascii="Arial" w:eastAsia="Calibri" w:hAnsi="Arial" w:cs="Arial"/>
          <w:sz w:val="24"/>
          <w:szCs w:val="24"/>
        </w:rPr>
        <w:t xml:space="preserve">Acuerdo para la Rendición de Cuentas de la Administración Pública Federal 2006-2012, expedido por el Titular del Ejecutivo Federal, y publicado en el Diario Oficial de la Federación del 19 de diciembre de 2011 </w:t>
      </w:r>
    </w:p>
    <w:p w:rsidR="000C37FA" w:rsidRPr="000C37FA" w:rsidRDefault="000C37FA" w:rsidP="009E7E34">
      <w:pPr>
        <w:spacing w:after="240" w:line="240" w:lineRule="auto"/>
        <w:jc w:val="both"/>
        <w:rPr>
          <w:rFonts w:ascii="Arial" w:eastAsia="Calibri" w:hAnsi="Arial" w:cs="Arial"/>
          <w:sz w:val="24"/>
          <w:szCs w:val="24"/>
        </w:rPr>
      </w:pPr>
      <w:r w:rsidRPr="000C37FA">
        <w:rPr>
          <w:rFonts w:ascii="Arial" w:eastAsia="Calibri" w:hAnsi="Arial" w:cs="Arial"/>
          <w:sz w:val="24"/>
          <w:szCs w:val="24"/>
        </w:rPr>
        <w:t xml:space="preserve">Acuerdo que establece las disposiciones que deberán observar los servidores públicos al separarse de su empleo, cargo, o comisión, para la Rendición del Informe de los Asuntos a su cargo y realizar la entrega-recepción de los recursos asignados, expedido por el Titular de la Secretaría de la Función Pública, y publicado en el Diario Oficial de la Federación del 13 de Octubre del 2005. </w:t>
      </w:r>
    </w:p>
    <w:p w:rsidR="000C37FA" w:rsidRPr="000C37FA" w:rsidRDefault="000C37FA" w:rsidP="009E7E34">
      <w:pPr>
        <w:spacing w:after="240" w:line="240" w:lineRule="auto"/>
        <w:jc w:val="both"/>
        <w:rPr>
          <w:rFonts w:ascii="Arial" w:eastAsia="Calibri" w:hAnsi="Arial" w:cs="Arial"/>
          <w:sz w:val="24"/>
          <w:szCs w:val="24"/>
        </w:rPr>
      </w:pPr>
      <w:r w:rsidRPr="000C37FA">
        <w:rPr>
          <w:rFonts w:ascii="Arial" w:eastAsia="Calibri" w:hAnsi="Arial" w:cs="Arial"/>
          <w:sz w:val="24"/>
          <w:szCs w:val="24"/>
        </w:rPr>
        <w:t>Lineamientos</w:t>
      </w:r>
    </w:p>
    <w:p w:rsidR="000C37FA" w:rsidRPr="000C37FA" w:rsidRDefault="000C37FA" w:rsidP="009E7E34">
      <w:pPr>
        <w:spacing w:after="240" w:line="240" w:lineRule="auto"/>
        <w:jc w:val="both"/>
        <w:rPr>
          <w:rFonts w:ascii="Arial" w:eastAsia="Calibri" w:hAnsi="Arial" w:cs="Arial"/>
          <w:sz w:val="24"/>
          <w:szCs w:val="24"/>
        </w:rPr>
      </w:pPr>
      <w:r w:rsidRPr="000C37FA">
        <w:rPr>
          <w:rFonts w:ascii="Arial" w:eastAsia="Calibri" w:hAnsi="Arial" w:cs="Arial"/>
          <w:sz w:val="24"/>
          <w:szCs w:val="24"/>
        </w:rPr>
        <w:t>Lineamientos para la formulación del Informe de Rendición de Cuentas de la Administración Pública Federal 2006-2012, emitido por el Titular de la Secretaria de la Función Pública, y publicado en el Diario Oficial de la Federación del 18 de Enero de 20</w:t>
      </w:r>
      <w:r w:rsidR="003E4614">
        <w:rPr>
          <w:rFonts w:ascii="Arial" w:eastAsia="Calibri" w:hAnsi="Arial" w:cs="Arial"/>
          <w:sz w:val="24"/>
          <w:szCs w:val="24"/>
        </w:rPr>
        <w:t>12</w:t>
      </w:r>
      <w:r w:rsidRPr="000C37FA">
        <w:rPr>
          <w:rFonts w:ascii="Arial" w:eastAsia="Calibri" w:hAnsi="Arial" w:cs="Arial"/>
          <w:sz w:val="24"/>
          <w:szCs w:val="24"/>
        </w:rPr>
        <w:t>.</w:t>
      </w:r>
    </w:p>
    <w:p w:rsidR="00D73225" w:rsidRDefault="000C37FA" w:rsidP="009E7E34">
      <w:pPr>
        <w:spacing w:after="240" w:line="240" w:lineRule="auto"/>
        <w:jc w:val="both"/>
        <w:rPr>
          <w:rFonts w:ascii="Arial" w:eastAsia="Calibri" w:hAnsi="Arial" w:cs="Arial"/>
          <w:sz w:val="24"/>
          <w:szCs w:val="24"/>
        </w:rPr>
      </w:pPr>
      <w:r w:rsidRPr="000C37FA">
        <w:rPr>
          <w:rFonts w:ascii="Arial" w:eastAsia="Calibri" w:hAnsi="Arial" w:cs="Arial"/>
          <w:sz w:val="24"/>
          <w:szCs w:val="24"/>
        </w:rPr>
        <w:t>Lineamientos para la elaboración e integración de Libros Blancos y de Memorias Documentales emitido por el Titular de la Secretaria de la Función Pública, y publicado en el Diario Oficial de la Federación del 10 de Octubre de 2011.</w:t>
      </w:r>
    </w:p>
    <w:p w:rsidR="009A4E4A" w:rsidRPr="003D16CD" w:rsidRDefault="009A4E4A" w:rsidP="007C485D">
      <w:pPr>
        <w:tabs>
          <w:tab w:val="left" w:pos="709"/>
          <w:tab w:val="left" w:pos="1418"/>
        </w:tabs>
        <w:spacing w:line="240" w:lineRule="auto"/>
        <w:ind w:left="992" w:hanging="992"/>
        <w:jc w:val="both"/>
        <w:rPr>
          <w:rFonts w:ascii="Arial" w:eastAsia="Calibri" w:hAnsi="Arial" w:cs="Arial"/>
          <w:sz w:val="24"/>
          <w:szCs w:val="24"/>
        </w:rPr>
      </w:pPr>
      <w:r w:rsidRPr="003D16CD">
        <w:rPr>
          <w:rFonts w:ascii="Arial" w:hAnsi="Arial" w:cs="Arial"/>
          <w:sz w:val="24"/>
          <w:szCs w:val="24"/>
        </w:rPr>
        <w:t>12.</w:t>
      </w:r>
      <w:r w:rsidRPr="003D16CD">
        <w:rPr>
          <w:rFonts w:ascii="Arial" w:eastAsia="Calibri" w:hAnsi="Arial" w:cs="Arial"/>
          <w:sz w:val="24"/>
          <w:szCs w:val="24"/>
        </w:rPr>
        <w:t>11.1</w:t>
      </w:r>
      <w:r w:rsidRPr="003D16CD">
        <w:rPr>
          <w:rFonts w:ascii="Arial" w:hAnsi="Arial" w:cs="Arial"/>
          <w:sz w:val="24"/>
          <w:szCs w:val="24"/>
        </w:rPr>
        <w:tab/>
      </w:r>
      <w:r w:rsidRPr="003D16CD">
        <w:rPr>
          <w:rFonts w:ascii="Arial" w:eastAsia="Calibri" w:hAnsi="Arial" w:cs="Arial"/>
          <w:sz w:val="24"/>
          <w:szCs w:val="24"/>
        </w:rPr>
        <w:t>Descripción de los servicios y funciones.</w:t>
      </w:r>
    </w:p>
    <w:p w:rsid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En el Cinvestav se imparten cursos para estudiantes de posgrado a quienes se otorgan los grados académicos de maestro o de doctor en ciencias, así como la realización de investigación científica y tecnológica en las diversas áreas que se cultivan en la institución. La atención a los estudiantes es personalizada y enfocada a temas específicos, determinados por las líneas de investigación.</w:t>
      </w:r>
    </w:p>
    <w:p w:rsidR="006314EF" w:rsidRPr="001311D1" w:rsidRDefault="006314EF" w:rsidP="009E7E34">
      <w:pPr>
        <w:tabs>
          <w:tab w:val="left" w:pos="709"/>
          <w:tab w:val="left" w:pos="1756"/>
        </w:tabs>
        <w:spacing w:after="240" w:line="240" w:lineRule="auto"/>
        <w:jc w:val="both"/>
        <w:rPr>
          <w:rFonts w:ascii="Arial" w:hAnsi="Arial" w:cs="Arial"/>
          <w:sz w:val="24"/>
          <w:szCs w:val="24"/>
        </w:rPr>
      </w:pP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lastRenderedPageBreak/>
        <w:t>Las áreas de la ciencia que se cultivan en el Cinvestav son:</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Ciencias Exactas y Naturales (CEN)</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Ciencias Biológicas y de la Salud (CBS)</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Tecnología y Ciencias de la Ingeniería (TCI)</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Ciencias Sociales y Humanidades (CSH)</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La formación de recursos humanos, así como la investigación científica y tecnológica original que se desarrolla en la institución, están organizadas en estructuras académicas como Unidades, Departamentos, Secciones y Laboratorios.</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 xml:space="preserve">En la actualidad, el Cinvestav cuenta con 9 Unidades y un Laboratorio de Reproducción Animal en el país. Las dependencias ubicadas en los estados son producto de un esfuerzo de descentralización iniciado desde 1980 con la creación de la Unidad Mérida. </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Cada Unidad y el Laboratorio foráneos, tienen una misión de vinculación y contribución con el desarrollo académico y económico de la región en donde se encuentren ubicados. Todo esto ha permitido una sinergia vital e importante entre la ciencia, la industria y la sociedad, contribuyendo con ello a incrementar la productividad de la economía nacional y una mejor calidad de vida para los mexicanos.</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En la Ciudad de México se tienen establecidas 2 Sedes:</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La Sede Zacatenco (1961), con los Departamentos de: Biología Celular; Biomedicina Molecular; Bioquímica; Biotecnología y Bioingeniería; Infectómica y Patogénesis Molecular; Física; Química; Fisiología, Biofísica y Neurociencias; Genética y Biología Molecular; Ingeniería Eléctrica; Computación; Control Automático; Matemática Educativa; Matemáticas; Farmacología; Toxicología y; la Sede Sur (1999), con los Departamentos de Farmacobiología e Investigaciones Educativas.</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En los estados se tienen establecidas las siguientes áreas académicas:</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 xml:space="preserve">En Guanajuato, se encuentra la Unidad Irapuato (1981), con los departamentos de Biotecnología y Bioquímica e Ingeniería Genética de Plantas, así como el Laboratorio Nacional de Genómica para la Biodiversidad Vegetal y Microbiana (2004); en Coahuila, la Unidad Saltillo (1985), dedicada a las Ingenierías </w:t>
      </w:r>
      <w:r w:rsidRPr="001311D1">
        <w:rPr>
          <w:rFonts w:ascii="Arial" w:hAnsi="Arial" w:cs="Arial"/>
          <w:sz w:val="24"/>
          <w:szCs w:val="24"/>
        </w:rPr>
        <w:lastRenderedPageBreak/>
        <w:t xml:space="preserve">Metalúrgica y Cerámica, también es sede del Programa de Robótica y Diseño Interactivo; en Jalisco, la Unidad Guadalajara (1988) está dedicada a la Ingeniería Eléctrica, Electrónica y Ciencias de la Computación e Informática; en Querétaro, la Unidad Querétaro (1998) se desarrolla investigación en Materiales; en Yucatán, la Unidad Mérida  (1980) aloja a los Departamentos de Ecología Humana, Física Aplicada y Recursos del Mar; en Nuevo León, la Unidad Monterrey desarrolla sus programas de Biomedicina, Física Médica, </w:t>
      </w:r>
      <w:proofErr w:type="spellStart"/>
      <w:r w:rsidRPr="001311D1">
        <w:rPr>
          <w:rFonts w:ascii="Arial" w:hAnsi="Arial" w:cs="Arial"/>
          <w:sz w:val="24"/>
          <w:szCs w:val="24"/>
        </w:rPr>
        <w:t>Imagenología</w:t>
      </w:r>
      <w:proofErr w:type="spellEnd"/>
      <w:r w:rsidRPr="001311D1">
        <w:rPr>
          <w:rFonts w:ascii="Arial" w:hAnsi="Arial" w:cs="Arial"/>
          <w:sz w:val="24"/>
          <w:szCs w:val="24"/>
        </w:rPr>
        <w:t xml:space="preserve"> y en las Ciencias de la Educación Básica; en Tamaulipas se encuentra el Laboratorio de Tecnologías de la Información y las Comunicaciones (2006) y en Tlaxcala (1982) se cuenta con un Laboratorio de Reproducción Animal.</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Como consecuencia natural de interacción multidisciplinaria de la investigación científica y tecnológica, el Cinvestav cuenta con cuatro programas multidisciplinarios: Desarrollo Científico y Tecnológico para la Sociedad, Nanociencias y Nanotecnología, Desarrollo Interactivo y Manufactura y Ciencias Marinas, además de la Unidad Mixta de Investigación México Francia.</w:t>
      </w:r>
    </w:p>
    <w:p w:rsidR="001311D1" w:rsidRP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Esta diversidad de oferta educativa y de investigación permite, por una parte, divulgar los conocimientos y experiencias de orden científico y tecnológico, así como contribuir a la solución de problemas nacionales y regionales de carácter tecnológico a través del desarrollo de proyectos estratégicos.</w:t>
      </w:r>
    </w:p>
    <w:p w:rsidR="001311D1" w:rsidRDefault="001311D1" w:rsidP="009E7E34">
      <w:pPr>
        <w:pStyle w:val="Sangradetextonormal"/>
        <w:widowControl/>
        <w:autoSpaceDE/>
        <w:autoSpaceDN/>
        <w:adjustRightInd/>
        <w:spacing w:before="0" w:beforeAutospacing="0" w:after="240" w:afterAutospacing="0"/>
        <w:ind w:left="0"/>
        <w:rPr>
          <w:rFonts w:cs="Arial"/>
        </w:rPr>
      </w:pPr>
      <w:r>
        <w:rPr>
          <w:rFonts w:cs="Arial"/>
        </w:rPr>
        <w:t xml:space="preserve">En el Cinvestav se ofrecen 56 programas de posgrado: </w:t>
      </w:r>
      <w:r w:rsidRPr="004B225C">
        <w:rPr>
          <w:rFonts w:cs="Arial"/>
        </w:rPr>
        <w:t>28 de maestría en ciencias (50%) e igual número de doctorado en ciencias, todos  reconocidos y clasificados dentro del P</w:t>
      </w:r>
      <w:r>
        <w:rPr>
          <w:rFonts w:cs="Arial"/>
        </w:rPr>
        <w:t xml:space="preserve">adrón </w:t>
      </w:r>
      <w:r w:rsidRPr="004B225C">
        <w:rPr>
          <w:rFonts w:cs="Arial"/>
        </w:rPr>
        <w:t>N</w:t>
      </w:r>
      <w:r>
        <w:rPr>
          <w:rFonts w:cs="Arial"/>
        </w:rPr>
        <w:t xml:space="preserve">acional de </w:t>
      </w:r>
      <w:r w:rsidRPr="004B225C">
        <w:rPr>
          <w:rFonts w:cs="Arial"/>
        </w:rPr>
        <w:t>P</w:t>
      </w:r>
      <w:r>
        <w:rPr>
          <w:rFonts w:cs="Arial"/>
        </w:rPr>
        <w:t xml:space="preserve">osgrados de </w:t>
      </w:r>
      <w:r w:rsidRPr="004B225C">
        <w:rPr>
          <w:rFonts w:cs="Arial"/>
        </w:rPr>
        <w:t>C</w:t>
      </w:r>
      <w:r>
        <w:rPr>
          <w:rFonts w:cs="Arial"/>
        </w:rPr>
        <w:t>alidad (PNPC)</w:t>
      </w:r>
      <w:r w:rsidRPr="004B225C">
        <w:rPr>
          <w:rFonts w:cs="Arial"/>
        </w:rPr>
        <w:t xml:space="preserve"> de la siguiente forma: 27 como Competentes a Nivel Internacional (48%), de ellos, 12 (44%) de maestría en ciencias (44%)  y 15 (56%) de doctorado en ciencias (56%); 21 se mantienen como Consolidados (38%); 4 se ubican en Desarrollo (7%), y 4 de Reciente Creación (7%). </w:t>
      </w:r>
    </w:p>
    <w:p w:rsid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El número de programas de posgrado, se redujo en uno con relación al mismo periodo del año anterior, debido a que la Maestría de Educación en Matemáticas, concluyó sus actividades, con base en un convenio específico para la formación de profesores de Educación Básica, suscrito con los Servicios Educativos Integrados al Estado de México (SEIEM).</w:t>
      </w:r>
    </w:p>
    <w:p w:rsidR="001311D1" w:rsidRDefault="001311D1" w:rsidP="009E7E34">
      <w:pPr>
        <w:tabs>
          <w:tab w:val="left" w:pos="709"/>
          <w:tab w:val="left" w:pos="1756"/>
        </w:tabs>
        <w:spacing w:after="240" w:line="240" w:lineRule="auto"/>
        <w:jc w:val="both"/>
        <w:rPr>
          <w:rFonts w:ascii="Arial" w:hAnsi="Arial" w:cs="Arial"/>
          <w:sz w:val="24"/>
          <w:szCs w:val="24"/>
        </w:rPr>
      </w:pPr>
      <w:r w:rsidRPr="001311D1">
        <w:rPr>
          <w:rFonts w:ascii="Arial" w:hAnsi="Arial" w:cs="Arial"/>
          <w:sz w:val="24"/>
          <w:szCs w:val="24"/>
        </w:rPr>
        <w:t>Con los 27 programas de posgrado competentes a nivel internacional, el Cinvestav se mantiene como la institución nacional con el mayor número de posgrados de competencia internacional.</w:t>
      </w:r>
    </w:p>
    <w:p w:rsidR="006314EF" w:rsidRDefault="006314EF" w:rsidP="009E7E34">
      <w:pPr>
        <w:tabs>
          <w:tab w:val="left" w:pos="709"/>
          <w:tab w:val="left" w:pos="1756"/>
        </w:tabs>
        <w:spacing w:after="240" w:line="240" w:lineRule="auto"/>
        <w:jc w:val="both"/>
        <w:rPr>
          <w:rFonts w:ascii="Arial" w:hAnsi="Arial" w:cs="Arial"/>
          <w:sz w:val="24"/>
          <w:szCs w:val="24"/>
        </w:rPr>
      </w:pPr>
    </w:p>
    <w:p w:rsidR="009A4E4A" w:rsidRPr="003D16CD" w:rsidRDefault="00A632A7" w:rsidP="007C485D">
      <w:pPr>
        <w:spacing w:line="240" w:lineRule="auto"/>
        <w:ind w:left="992" w:hanging="992"/>
        <w:jc w:val="both"/>
        <w:rPr>
          <w:rStyle w:val="maestrotdetiqueta1"/>
          <w:rFonts w:eastAsia="Calibri"/>
          <w:b w:val="0"/>
          <w:sz w:val="24"/>
          <w:szCs w:val="24"/>
        </w:rPr>
      </w:pPr>
      <w:r w:rsidRPr="003D16CD">
        <w:rPr>
          <w:rStyle w:val="maestrotdetiqueta1"/>
          <w:b w:val="0"/>
          <w:sz w:val="24"/>
          <w:szCs w:val="24"/>
        </w:rPr>
        <w:lastRenderedPageBreak/>
        <w:t>12.11.1</w:t>
      </w:r>
      <w:r w:rsidRPr="003D16CD">
        <w:rPr>
          <w:rStyle w:val="maestrotdetiqueta1"/>
          <w:b w:val="0"/>
          <w:sz w:val="24"/>
          <w:szCs w:val="24"/>
        </w:rPr>
        <w:tab/>
      </w:r>
      <w:r w:rsidR="009A4E4A" w:rsidRPr="003D16CD">
        <w:rPr>
          <w:rStyle w:val="maestrotdetiqueta1"/>
          <w:rFonts w:eastAsia="Calibri"/>
          <w:b w:val="0"/>
          <w:sz w:val="24"/>
          <w:szCs w:val="24"/>
        </w:rPr>
        <w:t>Objetivos Institucionales y su vinculación con el Plan Nacional de Desarrollo 2007-2012.</w:t>
      </w:r>
    </w:p>
    <w:p w:rsidR="009A4E4A" w:rsidRDefault="009A4E4A" w:rsidP="009E7E34">
      <w:pPr>
        <w:tabs>
          <w:tab w:val="left" w:pos="709"/>
          <w:tab w:val="left" w:pos="1756"/>
        </w:tabs>
        <w:spacing w:after="240" w:line="240" w:lineRule="auto"/>
        <w:jc w:val="both"/>
        <w:rPr>
          <w:rFonts w:ascii="Arial" w:eastAsia="Calibri" w:hAnsi="Arial" w:cs="Arial"/>
          <w:sz w:val="24"/>
          <w:szCs w:val="24"/>
        </w:rPr>
      </w:pPr>
      <w:r w:rsidRPr="00F8536E">
        <w:rPr>
          <w:rFonts w:ascii="Arial" w:eastAsia="Calibri" w:hAnsi="Arial" w:cs="Arial"/>
          <w:sz w:val="24"/>
          <w:szCs w:val="24"/>
        </w:rPr>
        <w:t>Alineación de los Objetivos Institucionales del Cinvestav, con los Objetivos del Programa Sectorial de Educación 2007-2012 y con los Objetivos del Plan Nacional de Desarrollo 2007-2012.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059"/>
        <w:gridCol w:w="2734"/>
      </w:tblGrid>
      <w:tr w:rsidR="009A4E4A" w:rsidRPr="00116781" w:rsidTr="00884E30">
        <w:trPr>
          <w:tblHeader/>
          <w:jc w:val="center"/>
        </w:trPr>
        <w:tc>
          <w:tcPr>
            <w:tcW w:w="9054" w:type="dxa"/>
            <w:gridSpan w:val="3"/>
            <w:vAlign w:val="center"/>
          </w:tcPr>
          <w:p w:rsidR="009A4E4A" w:rsidRPr="00116781" w:rsidRDefault="009A4E4A" w:rsidP="00E03A34">
            <w:pPr>
              <w:pStyle w:val="BodyText21"/>
              <w:widowControl/>
              <w:spacing w:before="60" w:after="60"/>
              <w:jc w:val="center"/>
              <w:rPr>
                <w:rFonts w:cs="Arial"/>
                <w:sz w:val="20"/>
                <w:lang w:val="es-ES"/>
              </w:rPr>
            </w:pPr>
            <w:r w:rsidRPr="00116781">
              <w:rPr>
                <w:rFonts w:cs="Arial"/>
                <w:sz w:val="20"/>
                <w:lang w:val="es-ES"/>
              </w:rPr>
              <w:t>OBJETIVOS</w:t>
            </w:r>
          </w:p>
        </w:tc>
      </w:tr>
      <w:tr w:rsidR="009A4E4A" w:rsidRPr="000B2929" w:rsidTr="00884E30">
        <w:trPr>
          <w:jc w:val="center"/>
        </w:trPr>
        <w:tc>
          <w:tcPr>
            <w:tcW w:w="3261" w:type="dxa"/>
          </w:tcPr>
          <w:p w:rsidR="009A4E4A" w:rsidRPr="000B2929" w:rsidRDefault="009A4E4A" w:rsidP="00E03A34">
            <w:pPr>
              <w:pStyle w:val="BodyText21"/>
              <w:widowControl/>
              <w:jc w:val="center"/>
              <w:rPr>
                <w:rFonts w:cs="Arial"/>
                <w:b/>
                <w:sz w:val="20"/>
                <w:lang w:val="es-ES"/>
              </w:rPr>
            </w:pPr>
            <w:r w:rsidRPr="000B2929">
              <w:rPr>
                <w:rFonts w:cs="Arial"/>
                <w:sz w:val="20"/>
                <w:lang w:val="es-ES"/>
              </w:rPr>
              <w:t>Programa de mediano Plazo del Cinvestav 2007-2012</w:t>
            </w:r>
          </w:p>
        </w:tc>
        <w:tc>
          <w:tcPr>
            <w:tcW w:w="3059" w:type="dxa"/>
          </w:tcPr>
          <w:p w:rsidR="009A4E4A" w:rsidRPr="000B2929" w:rsidRDefault="009A4E4A" w:rsidP="00E03A34">
            <w:pPr>
              <w:pStyle w:val="BodyText21"/>
              <w:widowControl/>
              <w:jc w:val="center"/>
              <w:rPr>
                <w:rFonts w:cs="Arial"/>
                <w:sz w:val="20"/>
                <w:lang w:val="es-ES"/>
              </w:rPr>
            </w:pPr>
            <w:r w:rsidRPr="000B2929">
              <w:rPr>
                <w:rFonts w:cs="Arial"/>
                <w:sz w:val="20"/>
                <w:lang w:val="es-ES"/>
              </w:rPr>
              <w:t>Programa Sectorial de Educación 2007-2012</w:t>
            </w:r>
          </w:p>
        </w:tc>
        <w:tc>
          <w:tcPr>
            <w:tcW w:w="2734" w:type="dxa"/>
          </w:tcPr>
          <w:p w:rsidR="009A4E4A" w:rsidRPr="000B2929" w:rsidRDefault="009A4E4A" w:rsidP="00E03A34">
            <w:pPr>
              <w:pStyle w:val="BodyText21"/>
              <w:widowControl/>
              <w:jc w:val="center"/>
              <w:rPr>
                <w:rFonts w:cs="Arial"/>
                <w:sz w:val="20"/>
                <w:lang w:val="es-ES"/>
              </w:rPr>
            </w:pPr>
            <w:r w:rsidRPr="000B2929">
              <w:rPr>
                <w:rFonts w:cs="Arial"/>
                <w:sz w:val="20"/>
                <w:lang w:val="es-ES"/>
              </w:rPr>
              <w:t>Plan Nacional de Desarrollo 2007-2012</w:t>
            </w:r>
          </w:p>
        </w:tc>
      </w:tr>
      <w:tr w:rsidR="009A4E4A" w:rsidRPr="000B2929" w:rsidTr="00884E30">
        <w:trPr>
          <w:jc w:val="center"/>
        </w:trPr>
        <w:tc>
          <w:tcPr>
            <w:tcW w:w="3261" w:type="dxa"/>
          </w:tcPr>
          <w:p w:rsidR="009A4E4A" w:rsidRDefault="009A4E4A" w:rsidP="00E03A34">
            <w:pPr>
              <w:pStyle w:val="BodyText21"/>
              <w:widowControl/>
              <w:spacing w:before="60"/>
              <w:rPr>
                <w:rFonts w:cs="Arial"/>
                <w:sz w:val="20"/>
                <w:lang w:val="es-ES"/>
              </w:rPr>
            </w:pPr>
            <w:r w:rsidRPr="000B2929">
              <w:rPr>
                <w:rFonts w:cs="Arial"/>
                <w:sz w:val="20"/>
                <w:lang w:val="es-ES"/>
              </w:rPr>
              <w:t>OBJETIVO GENERAL 1:</w:t>
            </w:r>
          </w:p>
          <w:p w:rsidR="009A4E4A" w:rsidRPr="000B2929" w:rsidRDefault="009A4E4A" w:rsidP="00E03A34">
            <w:pPr>
              <w:pStyle w:val="BodyText21"/>
              <w:widowControl/>
              <w:rPr>
                <w:rFonts w:cs="Arial"/>
                <w:sz w:val="20"/>
                <w:lang w:val="es-ES"/>
              </w:rPr>
            </w:pPr>
            <w:r w:rsidRPr="000B2929">
              <w:rPr>
                <w:rFonts w:cs="Arial"/>
                <w:sz w:val="20"/>
                <w:lang w:val="es-ES"/>
              </w:rPr>
              <w:t>Formar recursos humanos de alto nivel académico, mediante la aplicación de programas de maestría y doctorado de la mejor calidad académica, en las disciplinas que actualmente se cultivan en la institución, promoviendo además el desarrollo de nuevos campos estratégicos.</w:t>
            </w:r>
          </w:p>
          <w:p w:rsidR="009A4E4A" w:rsidRPr="000B2929" w:rsidRDefault="009A4E4A" w:rsidP="00E03A34">
            <w:pPr>
              <w:pStyle w:val="BodyText21"/>
              <w:widowControl/>
              <w:rPr>
                <w:rFonts w:cs="Arial"/>
                <w:sz w:val="20"/>
                <w:lang w:val="es-ES"/>
              </w:rPr>
            </w:pPr>
          </w:p>
          <w:p w:rsidR="009A4E4A" w:rsidRPr="000B2929" w:rsidRDefault="009A4E4A" w:rsidP="00E03A34">
            <w:pPr>
              <w:pStyle w:val="BodyText21"/>
              <w:widowControl/>
              <w:rPr>
                <w:rFonts w:cs="Arial"/>
                <w:sz w:val="20"/>
                <w:lang w:val="es-ES"/>
              </w:rPr>
            </w:pPr>
            <w:r w:rsidRPr="000B2929">
              <w:rPr>
                <w:rFonts w:cs="Arial"/>
                <w:sz w:val="20"/>
                <w:lang w:val="es-ES"/>
              </w:rPr>
              <w:t>OBJETIVO GENERAL 2: Desarrollar e impulsar investigación científica básica, aplicada y tecnológica de excelencia a través de proyectos multidisciplinarios, interinstitucionales, de largo alcance y de alto impacto para la comunidad científica nacional e internacional y para la sociedad en general.</w:t>
            </w:r>
          </w:p>
        </w:tc>
        <w:tc>
          <w:tcPr>
            <w:tcW w:w="3059" w:type="dxa"/>
          </w:tcPr>
          <w:p w:rsidR="009A4E4A" w:rsidRPr="000B2929" w:rsidRDefault="009A4E4A" w:rsidP="00E03A34">
            <w:pPr>
              <w:pStyle w:val="BodyText21"/>
              <w:widowControl/>
              <w:spacing w:before="60"/>
              <w:rPr>
                <w:rFonts w:cs="Arial"/>
                <w:sz w:val="20"/>
                <w:lang w:val="es-ES"/>
              </w:rPr>
            </w:pPr>
            <w:r w:rsidRPr="000B2929">
              <w:rPr>
                <w:rFonts w:cs="Arial"/>
                <w:sz w:val="20"/>
                <w:lang w:val="es-ES"/>
              </w:rPr>
              <w:t>Contribuyen al cumplimiento de los OBJETIVOS 1 y 5 del PSE relativos a:</w:t>
            </w:r>
          </w:p>
          <w:p w:rsidR="009A4E4A" w:rsidRPr="000B2929" w:rsidRDefault="009A4E4A" w:rsidP="00E03A34">
            <w:pPr>
              <w:pStyle w:val="BodyText21"/>
              <w:widowControl/>
              <w:rPr>
                <w:rFonts w:cs="Arial"/>
                <w:sz w:val="20"/>
                <w:lang w:val="es-ES"/>
              </w:rPr>
            </w:pPr>
          </w:p>
          <w:p w:rsidR="009A4E4A" w:rsidRPr="000B2929" w:rsidRDefault="009A4E4A" w:rsidP="00E03A34">
            <w:pPr>
              <w:pStyle w:val="BodyText21"/>
              <w:widowControl/>
              <w:rPr>
                <w:rFonts w:cs="Arial"/>
                <w:sz w:val="20"/>
                <w:lang w:val="es-ES"/>
              </w:rPr>
            </w:pPr>
            <w:r w:rsidRPr="000B2929">
              <w:rPr>
                <w:rFonts w:cs="Arial"/>
                <w:sz w:val="20"/>
                <w:lang w:val="es-ES"/>
              </w:rPr>
              <w:t>Elevar la calidad de la educación para que los estudiantes mejoren su nivel de logro educativo, cuenten con medios para tener acceso a un mayor bienestar y contribuyan al desarrollo nacional.</w:t>
            </w:r>
          </w:p>
          <w:p w:rsidR="009A4E4A" w:rsidRPr="000B2929" w:rsidRDefault="009A4E4A" w:rsidP="00E03A34">
            <w:pPr>
              <w:pStyle w:val="BodyText21"/>
              <w:widowControl/>
              <w:rPr>
                <w:rFonts w:cs="Arial"/>
                <w:sz w:val="20"/>
                <w:lang w:val="es-ES"/>
              </w:rPr>
            </w:pPr>
          </w:p>
          <w:p w:rsidR="009A4E4A" w:rsidRPr="000B2929" w:rsidRDefault="009A4E4A" w:rsidP="00E03A34">
            <w:pPr>
              <w:pStyle w:val="BodyText21"/>
              <w:widowControl/>
              <w:rPr>
                <w:rFonts w:cs="Arial"/>
                <w:sz w:val="20"/>
                <w:lang w:val="es-ES"/>
              </w:rPr>
            </w:pPr>
            <w:r w:rsidRPr="000B2929">
              <w:rPr>
                <w:rFonts w:cs="Arial"/>
                <w:sz w:val="20"/>
                <w:lang w:val="es-ES"/>
              </w:rPr>
              <w:t>Ofrecer servicios educativos de calidad para formar personas con alto sentido de responsabilidad social, que participen de manera productiva y competitiva en el mercado laboral.</w:t>
            </w:r>
          </w:p>
        </w:tc>
        <w:tc>
          <w:tcPr>
            <w:tcW w:w="2734" w:type="dxa"/>
          </w:tcPr>
          <w:p w:rsidR="009A4E4A" w:rsidRPr="000B2929" w:rsidRDefault="009A4E4A" w:rsidP="00E03A34">
            <w:pPr>
              <w:pStyle w:val="BodyText21"/>
              <w:widowControl/>
              <w:spacing w:before="60"/>
              <w:rPr>
                <w:rFonts w:cs="Arial"/>
                <w:sz w:val="20"/>
                <w:lang w:val="es-ES"/>
              </w:rPr>
            </w:pPr>
            <w:r w:rsidRPr="000B2929">
              <w:rPr>
                <w:rFonts w:cs="Arial"/>
                <w:sz w:val="20"/>
                <w:lang w:val="es-ES"/>
              </w:rPr>
              <w:t>Contribuye al cumplimiento del Objetivo 5, del Eje 2 de la política pública: Economía Competitiva y Generadora de Empleos; y Objetivos  9, 14 y 16 del Eje 3 de la política pública: Igualdad de Oportunidades, del PND.</w:t>
            </w:r>
          </w:p>
        </w:tc>
      </w:tr>
    </w:tbl>
    <w:p w:rsidR="009A4E4A" w:rsidRPr="00F8536E" w:rsidRDefault="00A632A7" w:rsidP="00EC7ECE">
      <w:pPr>
        <w:tabs>
          <w:tab w:val="left" w:pos="709"/>
          <w:tab w:val="left" w:pos="1418"/>
        </w:tabs>
        <w:spacing w:before="240" w:line="240" w:lineRule="auto"/>
        <w:jc w:val="both"/>
        <w:rPr>
          <w:rStyle w:val="maestrotdetiqueta1"/>
          <w:rFonts w:eastAsia="Calibri"/>
          <w:sz w:val="24"/>
          <w:szCs w:val="24"/>
        </w:rPr>
      </w:pPr>
      <w:r w:rsidRPr="00F8536E">
        <w:rPr>
          <w:rStyle w:val="maestrotdetiqueta1"/>
          <w:sz w:val="24"/>
          <w:szCs w:val="24"/>
        </w:rPr>
        <w:t>12.</w:t>
      </w:r>
      <w:r w:rsidR="009A4E4A" w:rsidRPr="00F8536E">
        <w:rPr>
          <w:rStyle w:val="maestrotdetiqueta1"/>
          <w:rFonts w:eastAsia="Calibri"/>
          <w:sz w:val="24"/>
          <w:szCs w:val="24"/>
        </w:rPr>
        <w:t>11.2</w:t>
      </w:r>
      <w:r w:rsidRPr="00F8536E">
        <w:rPr>
          <w:rStyle w:val="maestrotdetiqueta1"/>
          <w:sz w:val="24"/>
          <w:szCs w:val="24"/>
        </w:rPr>
        <w:tab/>
      </w:r>
      <w:r w:rsidR="009A4E4A" w:rsidRPr="00F8536E">
        <w:rPr>
          <w:rStyle w:val="maestrotdetiqueta1"/>
          <w:rFonts w:eastAsia="Calibri"/>
          <w:sz w:val="24"/>
          <w:szCs w:val="24"/>
        </w:rPr>
        <w:t>Marco Jurídico de Actuación.</w:t>
      </w:r>
    </w:p>
    <w:p w:rsidR="00F8536E" w:rsidRDefault="00F8536E" w:rsidP="009E7E34">
      <w:pPr>
        <w:spacing w:after="240" w:line="240" w:lineRule="auto"/>
        <w:jc w:val="both"/>
        <w:rPr>
          <w:rFonts w:ascii="Arial" w:hAnsi="Arial" w:cs="Arial"/>
          <w:sz w:val="24"/>
          <w:szCs w:val="24"/>
        </w:rPr>
      </w:pPr>
      <w:r w:rsidRPr="00F8536E">
        <w:rPr>
          <w:rFonts w:ascii="Arial" w:hAnsi="Arial" w:cs="Arial"/>
          <w:sz w:val="24"/>
          <w:szCs w:val="24"/>
        </w:rPr>
        <w:t>A continuación se presenta la relación de ordenamientos Jurídico-Normativos que rigen la vida institucional del Cinvestav.</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Constitución Política de los Estados Unidos Mexicanos (DOF 05-02-1917, última reforma DOF 09-08-2012).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Orgánica de la Administración Pública Federal (DOF 29-XII-1976, última reforma DOF 14-06-2012).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Federal de las Entidades Paraestatales (DOF 14-V-1986, última reforma (DOF 09-04-2012).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lastRenderedPageBreak/>
        <w:t>•</w:t>
      </w:r>
      <w:r w:rsidRPr="00F8536E">
        <w:rPr>
          <w:rFonts w:ascii="Arial" w:hAnsi="Arial" w:cs="Arial"/>
          <w:sz w:val="24"/>
          <w:szCs w:val="24"/>
        </w:rPr>
        <w:tab/>
        <w:t>Reglamento de la Ley Federal de las Entidades Paraestatales (DOF 25-I-1990, última reforma DOF 23-11-2010).</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Federal de Presupuesto y Responsabilidad Hacendaria (DOF 30-03-2006, última reforma DOF 09-04-2012).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Reglamento de la Ley Federal de Presupuesto y Responsabilidad Hacendaria (DOF 28-06-2006, última reforma DOF 04-09-2009).</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de Adquisiciones, Arrendamientos y Servicios del Sector Público (DOF 04-01-2000, última reforma (DOF 16-01-2012).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Reglamento de la Ley de Adquisiciones, Arrendamientos y Servicios del Sector Público (DOF 28-07-2010).</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de Obras Publicas y Servicios Relacionados con las Mismas (DOF 04-01-2000, última reforma (DOF 09-04-2012).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 xml:space="preserve">Reglamento de la Ley de Obras </w:t>
      </w:r>
      <w:proofErr w:type="gramStart"/>
      <w:r w:rsidRPr="00F8536E">
        <w:rPr>
          <w:rFonts w:ascii="Arial" w:hAnsi="Arial" w:cs="Arial"/>
          <w:sz w:val="24"/>
          <w:szCs w:val="24"/>
        </w:rPr>
        <w:t>Publicas</w:t>
      </w:r>
      <w:proofErr w:type="gramEnd"/>
      <w:r w:rsidRPr="00F8536E">
        <w:rPr>
          <w:rFonts w:ascii="Arial" w:hAnsi="Arial" w:cs="Arial"/>
          <w:sz w:val="24"/>
          <w:szCs w:val="24"/>
        </w:rPr>
        <w:t xml:space="preserve"> y Servicios Relacionados con las Mismas (DOF 28-07-2010)</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de Ciencia y Tecnología. (DOF 02-06-2002, última reforma (DOF 28-01-2011).</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 xml:space="preserve">Ley de Bioseguridad de Organismos Genéticamente Modificados (DOF </w:t>
      </w:r>
      <w:r w:rsidR="003E4614">
        <w:rPr>
          <w:rFonts w:ascii="Arial" w:hAnsi="Arial" w:cs="Arial"/>
          <w:sz w:val="24"/>
          <w:szCs w:val="24"/>
        </w:rPr>
        <w:t>18</w:t>
      </w:r>
      <w:r w:rsidRPr="00F8536E">
        <w:rPr>
          <w:rFonts w:ascii="Arial" w:hAnsi="Arial" w:cs="Arial"/>
          <w:sz w:val="24"/>
          <w:szCs w:val="24"/>
        </w:rPr>
        <w:t>-0</w:t>
      </w:r>
      <w:r w:rsidR="003E4614">
        <w:rPr>
          <w:rFonts w:ascii="Arial" w:hAnsi="Arial" w:cs="Arial"/>
          <w:sz w:val="24"/>
          <w:szCs w:val="24"/>
        </w:rPr>
        <w:t>3</w:t>
      </w:r>
      <w:r w:rsidRPr="00F8536E">
        <w:rPr>
          <w:rFonts w:ascii="Arial" w:hAnsi="Arial" w:cs="Arial"/>
          <w:sz w:val="24"/>
          <w:szCs w:val="24"/>
        </w:rPr>
        <w:t>-200</w:t>
      </w:r>
      <w:r w:rsidR="003E4614">
        <w:rPr>
          <w:rFonts w:ascii="Arial" w:hAnsi="Arial" w:cs="Arial"/>
          <w:sz w:val="24"/>
          <w:szCs w:val="24"/>
        </w:rPr>
        <w:t>5</w:t>
      </w:r>
      <w:r w:rsidRPr="00F8536E">
        <w:rPr>
          <w:rFonts w:ascii="Arial" w:hAnsi="Arial" w:cs="Arial"/>
          <w:sz w:val="24"/>
          <w:szCs w:val="24"/>
        </w:rPr>
        <w:t>).</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Reglamento de la Ley de Bioseguridad de Organismos Genéticamente Modificados (DOF 19-03-2008, última reforma DOF 06-03-2009).</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de Fiscalización y Rendición de Cuentas de la Federación (DOF 29-08-2009, última reforma DOF 18-06-2010).</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de la Propiedad Industrial (DOF 27-06-1991, última reforma DOF 27-01-2012).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Reglamento de la Ley de la Propiedad Industrial (DOF 23-11-1994, última reforma DOF 09-04-2012).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Reglamento de la Ley de los Sistemas de Ahorro para el Retiro (DOF 24-08-2009).</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del Impuesto al Valor Agregado (DOF 29-12-1978, última reforma DOF 07-12-2009).</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Reglamento de la Ley del Impuesto al Valor Agregado (DOF 04-12-2006).</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lastRenderedPageBreak/>
        <w:t>•</w:t>
      </w:r>
      <w:r w:rsidRPr="00F8536E">
        <w:rPr>
          <w:rFonts w:ascii="Arial" w:hAnsi="Arial" w:cs="Arial"/>
          <w:sz w:val="24"/>
          <w:szCs w:val="24"/>
        </w:rPr>
        <w:tab/>
        <w:t>Ley del Impuesto Sobre la Renta (DOF 01-01-2002, última reforma DOF 25-05-2012).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Reglamento de la Ley del Impuesto Sobre la Renta (DOF 17-10-2003, última reforma DOF 04-12-2006).</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del Instituto de Seguridad y Servicios Sociales de los Trabajadores del Estado (DOF 31-03-2007, última reforma DOF 28-05-2012).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Federal de Responsabilidades Administrativas de los Servidores Públicos (DOF 13-03-2002, última reforma DOF 15-06-2012).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Federal de Transparencia y Acceso a la Información Pública Gubernamental (DOF 11-06-2002, última reforma DOF 08-06-2012).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Reglamento de la Ley Federal de Transparencia y Acceso a la Información Pública Gubernamental (DOF 11-06-2003).</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Federal del Derecho de Autor (DOF 24-12-1996, última reforma DOF 27-01-2012).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Reglamento de la Ley Federal del Derecho de Autor (DOF 22-05-1998, última reforma DOF 27-01-2012).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Federal del Trabajo (DOF 01-04-1970, última reforma DOF 09-04-2012).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Federal para la Administración y Enajenación de Bienes del Sector Público (DOF 19-12-2002, última reforma DOF 09-04-2012).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Reglamento de la Ley Federal para la Administración y Enajenación de Bienes del Sector Público (DOF 17-06-2003, última reforma DOF 29-11-2006).</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General de Contabilidad Gubernamental (DOF 31-12-2008).</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Ley General para la Igualdad Entre Mujeres y Hombres (DOF 02-08-2006, última reforma DOF 06-03-2012).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Decreto por medio del cual se crea al Centro de Investigación y de Estudios Avanzados del Instituto Politécnico Nacional (DOF 06-05-1961).</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Decreto por el que el Centro de Investigación y de Estudios Avanzados del Instituto Politécnico Nacional, mantendrá su carácter de organismo público descentralizado con personalidad jurídica y patrimonio propios,  que abroga al expedido con fecha 28 de octubre de 1960.</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lastRenderedPageBreak/>
        <w:t>•</w:t>
      </w:r>
      <w:r w:rsidRPr="00F8536E">
        <w:rPr>
          <w:rFonts w:ascii="Arial" w:hAnsi="Arial" w:cs="Arial"/>
          <w:sz w:val="24"/>
          <w:szCs w:val="24"/>
        </w:rPr>
        <w:tab/>
        <w:t>Decreto que reforma los artículos 7, 10, 15, 17 y 18 del decreto que crea al Centro de Investigación y de Estudios Avanzados del Instituto Politécnico Nacional (DOF 29-12-1970).</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Decreto que abroga los decretos por el que se crea el Centro de Investigación y de Estudios Avanzados del I.P.N. y por el que se reforman los artículos 7, 10, 15, 17 y 18, publicados en el diario oficial del 6 de mayo de 1961 y 29 de diciembre de 1970 (DOF 24-09-1982).</w:t>
      </w:r>
    </w:p>
    <w:p w:rsidR="00F8536E"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Fe de erratas del decreto por el que el Centro de Investigación y de Estudios Avanzados del I.P.N. mantendrá su carácter de Organismo Público Descentralizado, con personalidad jurídica y patrimonio propios (DOF 10-11-1982 y DOF 18-01-1983).</w:t>
      </w:r>
    </w:p>
    <w:p w:rsidR="00794A63" w:rsidRPr="00F8536E" w:rsidRDefault="00F8536E" w:rsidP="007C485D">
      <w:pPr>
        <w:spacing w:line="240" w:lineRule="auto"/>
        <w:ind w:left="567" w:hanging="567"/>
        <w:jc w:val="both"/>
        <w:rPr>
          <w:rFonts w:ascii="Arial" w:hAnsi="Arial" w:cs="Arial"/>
          <w:sz w:val="24"/>
          <w:szCs w:val="24"/>
        </w:rPr>
      </w:pPr>
      <w:r w:rsidRPr="00F8536E">
        <w:rPr>
          <w:rFonts w:ascii="Arial" w:hAnsi="Arial" w:cs="Arial"/>
          <w:sz w:val="24"/>
          <w:szCs w:val="24"/>
        </w:rPr>
        <w:t>•</w:t>
      </w:r>
      <w:r w:rsidRPr="00F8536E">
        <w:rPr>
          <w:rFonts w:ascii="Arial" w:hAnsi="Arial" w:cs="Arial"/>
          <w:sz w:val="24"/>
          <w:szCs w:val="24"/>
        </w:rPr>
        <w:tab/>
        <w:t>Acuerdo número 646 por el que las entidades paraestatales coordinadas por la Secretaría de Educación Pública se agrupan en subsectores, se adscriben los órganos desconcentrados a estos subsectores y se designa a los suplentes para presidir lo órganos de gobierno o comités técnicos de las citadas entidades. (DOF 16-08-2012)</w:t>
      </w:r>
    </w:p>
    <w:p w:rsidR="00794A63" w:rsidRPr="00F8536E" w:rsidRDefault="00794A63" w:rsidP="00794A63">
      <w:pPr>
        <w:widowControl w:val="0"/>
        <w:tabs>
          <w:tab w:val="left" w:pos="709"/>
          <w:tab w:val="left" w:pos="1418"/>
        </w:tabs>
        <w:autoSpaceDE w:val="0"/>
        <w:autoSpaceDN w:val="0"/>
        <w:adjustRightInd w:val="0"/>
        <w:spacing w:before="100" w:beforeAutospacing="1" w:after="100" w:afterAutospacing="1" w:line="240" w:lineRule="exact"/>
        <w:ind w:left="720" w:hanging="658"/>
        <w:jc w:val="both"/>
        <w:rPr>
          <w:rStyle w:val="maestrotdetiqueta1"/>
          <w:sz w:val="24"/>
          <w:szCs w:val="24"/>
        </w:rPr>
      </w:pPr>
      <w:r w:rsidRPr="00F8536E">
        <w:rPr>
          <w:rStyle w:val="maestrotdetiqueta1"/>
          <w:sz w:val="24"/>
          <w:szCs w:val="24"/>
        </w:rPr>
        <w:t>12.11.3</w:t>
      </w:r>
      <w:r w:rsidRPr="00F8536E">
        <w:rPr>
          <w:rStyle w:val="maestrotdetiqueta1"/>
          <w:sz w:val="24"/>
          <w:szCs w:val="24"/>
        </w:rPr>
        <w:tab/>
        <w:t>Resumen Ejecutivo de las acciones y resultados relevantes.</w:t>
      </w:r>
    </w:p>
    <w:p w:rsidR="00794A63" w:rsidRDefault="00794A63" w:rsidP="009E7E34">
      <w:pPr>
        <w:spacing w:after="240" w:line="240" w:lineRule="auto"/>
        <w:jc w:val="both"/>
        <w:rPr>
          <w:rFonts w:ascii="Arial" w:hAnsi="Arial" w:cs="Arial"/>
          <w:sz w:val="24"/>
          <w:szCs w:val="24"/>
        </w:rPr>
      </w:pPr>
      <w:r w:rsidRPr="00F8536E">
        <w:rPr>
          <w:rFonts w:ascii="Arial" w:hAnsi="Arial" w:cs="Arial"/>
          <w:sz w:val="24"/>
          <w:szCs w:val="24"/>
        </w:rPr>
        <w:t xml:space="preserve">A continuación se presenta un resumen ejecutivo de las acciones y resultados relevantes obtenidos </w:t>
      </w:r>
      <w:r w:rsidR="00884E30" w:rsidRPr="00F8536E">
        <w:rPr>
          <w:rFonts w:ascii="Arial" w:hAnsi="Arial" w:cs="Arial"/>
          <w:sz w:val="24"/>
          <w:szCs w:val="24"/>
        </w:rPr>
        <w:t>del 1 de enero al 30 de junio de 2012</w:t>
      </w:r>
      <w:r w:rsidRPr="00F8536E">
        <w:rPr>
          <w:rFonts w:ascii="Arial" w:hAnsi="Arial" w:cs="Arial"/>
          <w:sz w:val="24"/>
          <w:szCs w:val="24"/>
        </w:rPr>
        <w:t>, en cumplimiento de las políticas y estrategias previstas en el Plan Nacional de Desarrollo 2007-2012 y en los programas sectoriales e institucionales.</w:t>
      </w:r>
    </w:p>
    <w:p w:rsidR="00794A63" w:rsidRPr="00F8536E" w:rsidRDefault="00794A63" w:rsidP="009E7E34">
      <w:pPr>
        <w:spacing w:after="240" w:line="240" w:lineRule="auto"/>
        <w:jc w:val="both"/>
        <w:rPr>
          <w:rFonts w:ascii="Arial" w:hAnsi="Arial" w:cs="Arial"/>
          <w:b/>
          <w:sz w:val="24"/>
          <w:szCs w:val="24"/>
        </w:rPr>
      </w:pPr>
      <w:r w:rsidRPr="00F8536E">
        <w:rPr>
          <w:rFonts w:ascii="Arial" w:hAnsi="Arial" w:cs="Arial"/>
          <w:b/>
          <w:sz w:val="24"/>
          <w:szCs w:val="24"/>
        </w:rPr>
        <w:t>Los resultados que se muestran a continuación, coadyuvan al cumplimiento del Eje 2 del Plan Nacional de Desarrollo: Economía competitiva y generadora de empleos, Objetivo 5, Estrategia 5.5; al Objetivo 5 del Programa Sectorial de Educación, Estrategia 5.13 y al Objetivo General 2 del Programa de Mediano Plazo 2007-2012 del CINVESTAV.</w:t>
      </w:r>
    </w:p>
    <w:p w:rsidR="00794A63" w:rsidRPr="00F8536E" w:rsidRDefault="00794A63" w:rsidP="009E7E34">
      <w:pPr>
        <w:spacing w:after="240" w:line="240" w:lineRule="auto"/>
        <w:jc w:val="both"/>
        <w:rPr>
          <w:rFonts w:ascii="Arial" w:hAnsi="Arial" w:cs="Arial"/>
          <w:b/>
          <w:sz w:val="24"/>
          <w:szCs w:val="24"/>
        </w:rPr>
      </w:pPr>
      <w:r w:rsidRPr="00F8536E">
        <w:rPr>
          <w:rFonts w:ascii="Arial" w:hAnsi="Arial" w:cs="Arial"/>
          <w:sz w:val="24"/>
          <w:szCs w:val="24"/>
        </w:rPr>
        <w:t xml:space="preserve">Programa Presupuestario: </w:t>
      </w:r>
      <w:r w:rsidRPr="00F8536E">
        <w:rPr>
          <w:rFonts w:ascii="Arial" w:hAnsi="Arial" w:cs="Arial"/>
          <w:b/>
          <w:sz w:val="24"/>
          <w:szCs w:val="24"/>
        </w:rPr>
        <w:t>E021 Investigación científica y desarrollo tecnológico.</w:t>
      </w:r>
    </w:p>
    <w:p w:rsidR="00A06AFC" w:rsidRPr="00F8536E" w:rsidRDefault="00A06AFC" w:rsidP="007C485D">
      <w:pPr>
        <w:spacing w:line="240" w:lineRule="auto"/>
        <w:jc w:val="both"/>
        <w:rPr>
          <w:rFonts w:ascii="Arial" w:hAnsi="Arial" w:cs="Arial"/>
          <w:sz w:val="24"/>
          <w:szCs w:val="24"/>
        </w:rPr>
      </w:pPr>
      <w:r w:rsidRPr="00F8536E">
        <w:rPr>
          <w:rFonts w:ascii="Arial" w:hAnsi="Arial" w:cs="Arial"/>
          <w:sz w:val="24"/>
          <w:szCs w:val="24"/>
        </w:rPr>
        <w:t>Para el 2012, en el Programa Presupuestario E021 “Investigación Científica y Desarrollo Tecnológico”, se establecieron seis indicadores de gestión, de los cuales dos están clasificados como Metas PEF, dos como Meta PIPP y dos como Meta PA.</w:t>
      </w:r>
    </w:p>
    <w:p w:rsidR="007D4ACE" w:rsidRPr="00F8536E" w:rsidRDefault="007D4ACE" w:rsidP="007D4ACE">
      <w:pPr>
        <w:widowControl w:val="0"/>
        <w:autoSpaceDE w:val="0"/>
        <w:autoSpaceDN w:val="0"/>
        <w:adjustRightInd w:val="0"/>
        <w:spacing w:before="240" w:after="0" w:line="240" w:lineRule="exact"/>
        <w:ind w:left="357"/>
        <w:jc w:val="center"/>
        <w:rPr>
          <w:rFonts w:ascii="Arial" w:hAnsi="Arial" w:cs="Arial"/>
          <w:sz w:val="24"/>
          <w:szCs w:val="24"/>
        </w:rPr>
      </w:pPr>
      <w:r w:rsidRPr="00F8536E">
        <w:rPr>
          <w:rFonts w:ascii="Arial" w:hAnsi="Arial" w:cs="Arial"/>
          <w:sz w:val="24"/>
          <w:szCs w:val="24"/>
        </w:rPr>
        <w:t>Cuadro resumen de los indicadores de gestión más significativos, de acuerdo con el programa anual de trabajo 2012</w:t>
      </w:r>
    </w:p>
    <w:p w:rsidR="009A04A1" w:rsidRPr="00F8536E" w:rsidRDefault="007D4ACE" w:rsidP="007D4ACE">
      <w:pPr>
        <w:widowControl w:val="0"/>
        <w:autoSpaceDE w:val="0"/>
        <w:autoSpaceDN w:val="0"/>
        <w:adjustRightInd w:val="0"/>
        <w:spacing w:after="0" w:line="240" w:lineRule="exact"/>
        <w:ind w:left="357"/>
        <w:jc w:val="center"/>
        <w:rPr>
          <w:rFonts w:ascii="Arial" w:hAnsi="Arial" w:cs="Arial"/>
          <w:sz w:val="24"/>
          <w:szCs w:val="24"/>
        </w:rPr>
      </w:pPr>
      <w:r w:rsidRPr="00F8536E">
        <w:rPr>
          <w:rFonts w:ascii="Arial" w:hAnsi="Arial" w:cs="Arial"/>
          <w:sz w:val="24"/>
          <w:szCs w:val="24"/>
        </w:rPr>
        <w:t>(Cifras al primer semestre)</w:t>
      </w:r>
    </w:p>
    <w:p w:rsidR="001C1E7D" w:rsidRDefault="001C1E7D" w:rsidP="007C485D">
      <w:pPr>
        <w:spacing w:line="240" w:lineRule="auto"/>
        <w:jc w:val="both"/>
        <w:rPr>
          <w:rFonts w:ascii="Arial" w:hAnsi="Arial" w:cs="Arial"/>
          <w:b/>
          <w:sz w:val="24"/>
          <w:szCs w:val="24"/>
        </w:rPr>
      </w:pPr>
      <w:r w:rsidRPr="00F8536E">
        <w:rPr>
          <w:rFonts w:ascii="Arial" w:hAnsi="Arial" w:cs="Arial"/>
          <w:noProof/>
          <w:sz w:val="24"/>
          <w:szCs w:val="24"/>
          <w:lang w:val="es-ES" w:eastAsia="es-ES"/>
        </w:rPr>
        <w:lastRenderedPageBreak/>
        <w:drawing>
          <wp:anchor distT="0" distB="0" distL="114300" distR="114300" simplePos="0" relativeHeight="251722752" behindDoc="0" locked="0" layoutInCell="0" allowOverlap="0">
            <wp:simplePos x="0" y="0"/>
            <wp:positionH relativeFrom="page">
              <wp:posOffset>1095375</wp:posOffset>
            </wp:positionH>
            <wp:positionV relativeFrom="paragraph">
              <wp:posOffset>439420</wp:posOffset>
            </wp:positionV>
            <wp:extent cx="5579745" cy="2202815"/>
            <wp:effectExtent l="19050" t="19050" r="20955" b="2603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2202815"/>
                    </a:xfrm>
                    <a:prstGeom prst="rect">
                      <a:avLst/>
                    </a:prstGeom>
                    <a:noFill/>
                    <a:ln w="3175">
                      <a:solidFill>
                        <a:schemeClr val="tx1"/>
                      </a:solidFill>
                    </a:ln>
                  </pic:spPr>
                </pic:pic>
              </a:graphicData>
            </a:graphic>
          </wp:anchor>
        </w:drawing>
      </w:r>
    </w:p>
    <w:p w:rsidR="001C1E7D" w:rsidRDefault="001C1E7D" w:rsidP="001C1E7D">
      <w:pPr>
        <w:spacing w:after="0" w:line="240" w:lineRule="auto"/>
        <w:jc w:val="both"/>
        <w:rPr>
          <w:rFonts w:ascii="Arial" w:hAnsi="Arial" w:cs="Arial"/>
          <w:b/>
          <w:sz w:val="24"/>
          <w:szCs w:val="24"/>
        </w:rPr>
      </w:pPr>
    </w:p>
    <w:p w:rsidR="00A06AFC" w:rsidRPr="00F8536E" w:rsidRDefault="00A06AFC" w:rsidP="007C485D">
      <w:pPr>
        <w:spacing w:line="240" w:lineRule="auto"/>
        <w:jc w:val="both"/>
        <w:rPr>
          <w:rFonts w:ascii="Arial" w:hAnsi="Arial" w:cs="Arial"/>
          <w:b/>
          <w:sz w:val="24"/>
          <w:szCs w:val="24"/>
        </w:rPr>
      </w:pPr>
      <w:r w:rsidRPr="00F8536E">
        <w:rPr>
          <w:rFonts w:ascii="Arial" w:hAnsi="Arial" w:cs="Arial"/>
          <w:b/>
          <w:sz w:val="24"/>
          <w:szCs w:val="24"/>
        </w:rPr>
        <w:t>Análisis de los resultados obtenidos con respecto a las metas programadas.</w:t>
      </w:r>
    </w:p>
    <w:p w:rsidR="00A06AFC" w:rsidRPr="00F8536E" w:rsidRDefault="00A06AFC" w:rsidP="009E7E34">
      <w:pPr>
        <w:spacing w:after="240" w:line="240" w:lineRule="auto"/>
        <w:jc w:val="both"/>
        <w:rPr>
          <w:rFonts w:ascii="Arial" w:hAnsi="Arial" w:cs="Arial"/>
          <w:sz w:val="24"/>
          <w:szCs w:val="24"/>
        </w:rPr>
      </w:pPr>
      <w:r w:rsidRPr="00F8536E">
        <w:rPr>
          <w:rFonts w:ascii="Arial" w:hAnsi="Arial" w:cs="Arial"/>
          <w:sz w:val="24"/>
          <w:szCs w:val="24"/>
        </w:rPr>
        <w:t>La meta del indicador de resultados PIPP del Fin “Porcentaje de proyectos de investigación vinculados con los diversos sectores”, es de cumplimiento anual, con calendarización trimestral constante. Los resultados alcanzados en esta meta muestran un cumplimiento del 100.0 por ciento, con relación a la meta comprometida en el período.</w:t>
      </w:r>
    </w:p>
    <w:p w:rsidR="00A06AFC" w:rsidRPr="00F8536E" w:rsidRDefault="00A06AFC" w:rsidP="009E7E34">
      <w:pPr>
        <w:spacing w:after="240" w:line="240" w:lineRule="auto"/>
        <w:jc w:val="both"/>
        <w:rPr>
          <w:rFonts w:ascii="Arial" w:hAnsi="Arial" w:cs="Arial"/>
          <w:sz w:val="24"/>
          <w:szCs w:val="24"/>
        </w:rPr>
      </w:pPr>
      <w:r w:rsidRPr="00F8536E">
        <w:rPr>
          <w:rFonts w:ascii="Arial" w:hAnsi="Arial" w:cs="Arial"/>
          <w:sz w:val="24"/>
          <w:szCs w:val="24"/>
        </w:rPr>
        <w:t>La meta de publicaciones arbitradas, en el indicador PEF de propósito “Razón de productividad de la planta de investigadores”, es acumulativa, de cumplimiento anual, por lo que al cierre del primer semestre del año se alcanzó un cumplimiento del 34.8 por ciento por encima de la meta programada; los 534 artículos que se muestran en el cuadro representan el avance alcanzado por la institución en el semestre.</w:t>
      </w:r>
    </w:p>
    <w:p w:rsidR="00A06AFC" w:rsidRPr="00F8536E" w:rsidRDefault="00A06AFC" w:rsidP="009E7E34">
      <w:pPr>
        <w:spacing w:after="240" w:line="240" w:lineRule="auto"/>
        <w:jc w:val="both"/>
        <w:rPr>
          <w:rFonts w:ascii="Arial" w:hAnsi="Arial" w:cs="Arial"/>
          <w:sz w:val="24"/>
          <w:szCs w:val="24"/>
        </w:rPr>
      </w:pPr>
      <w:r w:rsidRPr="00F8536E">
        <w:rPr>
          <w:rFonts w:ascii="Arial" w:hAnsi="Arial" w:cs="Arial"/>
          <w:sz w:val="24"/>
          <w:szCs w:val="24"/>
        </w:rPr>
        <w:t>Del indicador de resultados PIPP del Componente 1 “Proyectos de investigación en desarrollo (operación)”, la meta establecida es acumulativa, de cumplimiento anual, por lo que al cierre del primer semestre los resultados obtenidos muestran un cumplimiento del 12.7 por ciento por encima de la meta programada en el período. La variación se explica porque los proyectos aprobados por el Conacyt en la convocatoria 2010 de Ciencia Básica, fueron publicados a partir del mes de diciembre de 2011 y empezaron su operación a partir del primer semestre del 2012.</w:t>
      </w:r>
    </w:p>
    <w:p w:rsidR="00A06AFC" w:rsidRPr="00F8536E" w:rsidRDefault="00A06AFC" w:rsidP="009E7E34">
      <w:pPr>
        <w:spacing w:after="240" w:line="240" w:lineRule="auto"/>
        <w:jc w:val="both"/>
        <w:rPr>
          <w:rFonts w:ascii="Arial" w:hAnsi="Arial" w:cs="Arial"/>
          <w:sz w:val="24"/>
          <w:szCs w:val="24"/>
        </w:rPr>
      </w:pPr>
      <w:r w:rsidRPr="00F8536E">
        <w:rPr>
          <w:rFonts w:ascii="Arial" w:hAnsi="Arial" w:cs="Arial"/>
          <w:sz w:val="24"/>
          <w:szCs w:val="24"/>
        </w:rPr>
        <w:lastRenderedPageBreak/>
        <w:t>Respecto del indicador de resultados PA de la Actividad 1.1 “Promedio de publicaciones de memorias en congresos nacionales e internacionales”, se informa que para el primer semestre, no se establecieron compromisos parciales.</w:t>
      </w:r>
    </w:p>
    <w:p w:rsidR="00A06AFC" w:rsidRPr="00F8536E" w:rsidRDefault="00A06AFC" w:rsidP="009E7E34">
      <w:pPr>
        <w:spacing w:after="240" w:line="240" w:lineRule="auto"/>
        <w:jc w:val="both"/>
        <w:rPr>
          <w:rFonts w:ascii="Arial" w:hAnsi="Arial" w:cs="Arial"/>
          <w:sz w:val="24"/>
          <w:szCs w:val="24"/>
        </w:rPr>
      </w:pPr>
      <w:r w:rsidRPr="00F8536E">
        <w:rPr>
          <w:rFonts w:ascii="Arial" w:hAnsi="Arial" w:cs="Arial"/>
          <w:sz w:val="24"/>
          <w:szCs w:val="24"/>
        </w:rPr>
        <w:t>Por lo que toca a la meta del indicador de resultados PEF, del Componente 2 “Tasa de crecimiento de investigaciones publicadas”, se informa que es de cumplimiento anual, y no se programaron metas parciales para el primer semestre del año; los 534 artículos que se muestran en el cuadro representan el avance alcanzado por la institución en el semestre.</w:t>
      </w:r>
    </w:p>
    <w:p w:rsidR="00A06AFC" w:rsidRDefault="00A06AFC" w:rsidP="009E7E34">
      <w:pPr>
        <w:spacing w:after="240" w:line="240" w:lineRule="auto"/>
        <w:jc w:val="both"/>
        <w:rPr>
          <w:rFonts w:ascii="Arial" w:hAnsi="Arial" w:cs="Arial"/>
          <w:sz w:val="24"/>
          <w:szCs w:val="24"/>
        </w:rPr>
      </w:pPr>
      <w:r w:rsidRPr="00F8536E">
        <w:rPr>
          <w:rFonts w:ascii="Arial" w:hAnsi="Arial" w:cs="Arial"/>
          <w:sz w:val="24"/>
          <w:szCs w:val="24"/>
        </w:rPr>
        <w:t>De igual forma, la meta del indicador de resultados PA, de la Actividad 2.1 “Número de investigaciones publicadas”, es acumulativa, de cumplimiento anual, por lo que al cierre del primer semestre del año se alcanzó un cumplimiento del 34.8 por ciento por encima de la meta programada; los 534 artículos que se muestran en el cuadro representan el avance alcanzado por la institución en el semestre.</w:t>
      </w:r>
    </w:p>
    <w:p w:rsidR="007D4ACE" w:rsidRPr="00F8536E" w:rsidRDefault="007D4ACE" w:rsidP="007C485D">
      <w:pPr>
        <w:spacing w:line="240" w:lineRule="auto"/>
        <w:jc w:val="both"/>
        <w:rPr>
          <w:rFonts w:ascii="Arial" w:hAnsi="Arial" w:cs="Arial"/>
          <w:b/>
          <w:sz w:val="24"/>
          <w:szCs w:val="24"/>
        </w:rPr>
      </w:pPr>
      <w:r w:rsidRPr="00F8536E">
        <w:rPr>
          <w:rFonts w:ascii="Arial" w:hAnsi="Arial" w:cs="Arial"/>
          <w:b/>
          <w:sz w:val="24"/>
          <w:szCs w:val="24"/>
        </w:rPr>
        <w:t>Programa Presupuestario: K009 “Proyectos de infraestructura social de educación”:</w:t>
      </w:r>
    </w:p>
    <w:p w:rsidR="007D4ACE" w:rsidRDefault="001C1E7D" w:rsidP="009E7E34">
      <w:pPr>
        <w:spacing w:after="240" w:line="240" w:lineRule="auto"/>
        <w:jc w:val="both"/>
        <w:rPr>
          <w:rFonts w:ascii="Arial" w:hAnsi="Arial" w:cs="Arial"/>
          <w:sz w:val="24"/>
          <w:szCs w:val="24"/>
        </w:rPr>
      </w:pPr>
      <w:r w:rsidRPr="00F8536E">
        <w:rPr>
          <w:rFonts w:ascii="Arial" w:hAnsi="Arial" w:cs="Arial"/>
          <w:noProof/>
          <w:sz w:val="24"/>
          <w:szCs w:val="24"/>
          <w:lang w:val="es-ES" w:eastAsia="es-ES"/>
        </w:rPr>
        <w:drawing>
          <wp:anchor distT="0" distB="0" distL="114300" distR="114300" simplePos="0" relativeHeight="251671552" behindDoc="0" locked="0" layoutInCell="0" allowOverlap="0">
            <wp:simplePos x="0" y="0"/>
            <wp:positionH relativeFrom="page">
              <wp:posOffset>1103630</wp:posOffset>
            </wp:positionH>
            <wp:positionV relativeFrom="paragraph">
              <wp:posOffset>1075690</wp:posOffset>
            </wp:positionV>
            <wp:extent cx="5579745" cy="1609090"/>
            <wp:effectExtent l="19050" t="19050" r="20955" b="1016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1609090"/>
                    </a:xfrm>
                    <a:prstGeom prst="rect">
                      <a:avLst/>
                    </a:prstGeom>
                    <a:noFill/>
                    <a:ln w="3175">
                      <a:solidFill>
                        <a:schemeClr val="tx1"/>
                      </a:solidFill>
                    </a:ln>
                  </pic:spPr>
                </pic:pic>
              </a:graphicData>
            </a:graphic>
          </wp:anchor>
        </w:drawing>
      </w:r>
      <w:r w:rsidR="007D4ACE" w:rsidRPr="00F8536E">
        <w:rPr>
          <w:rFonts w:ascii="Arial" w:hAnsi="Arial" w:cs="Arial"/>
          <w:sz w:val="24"/>
          <w:szCs w:val="24"/>
        </w:rPr>
        <w:t>Para el Programa Presupuestario K009 “Proyectos de infraestructura social de educación”, se estableció un indicador de gestión clasificado como Meta PA, actividad que contribuye al logro de los indicadores de propósito y componente del programa presupuestario E021, pero que por razones de asignación de recursos se muestra en un programa presupuestario diferente.</w:t>
      </w:r>
    </w:p>
    <w:p w:rsidR="001C1E7D" w:rsidRPr="00F8536E" w:rsidRDefault="001C1E7D" w:rsidP="009E7E34">
      <w:pPr>
        <w:spacing w:after="240" w:line="240" w:lineRule="auto"/>
        <w:jc w:val="both"/>
        <w:rPr>
          <w:rFonts w:ascii="Arial" w:hAnsi="Arial" w:cs="Arial"/>
          <w:sz w:val="24"/>
          <w:szCs w:val="24"/>
        </w:rPr>
      </w:pPr>
    </w:p>
    <w:p w:rsidR="007D4ACE" w:rsidRPr="00F8536E" w:rsidRDefault="007D4ACE" w:rsidP="001C1E7D">
      <w:pPr>
        <w:spacing w:after="240" w:line="240" w:lineRule="auto"/>
        <w:jc w:val="both"/>
        <w:rPr>
          <w:rFonts w:ascii="Arial" w:hAnsi="Arial" w:cs="Arial"/>
          <w:sz w:val="24"/>
          <w:szCs w:val="24"/>
        </w:rPr>
      </w:pPr>
      <w:r w:rsidRPr="00F8536E">
        <w:rPr>
          <w:rFonts w:ascii="Arial" w:hAnsi="Arial" w:cs="Arial"/>
          <w:sz w:val="24"/>
          <w:szCs w:val="24"/>
        </w:rPr>
        <w:t>Análisis de los resultados obtenidos con respecto a las metas programadas.</w:t>
      </w:r>
    </w:p>
    <w:p w:rsidR="007D4ACE" w:rsidRPr="00F8536E" w:rsidRDefault="007D4ACE" w:rsidP="009E7E34">
      <w:pPr>
        <w:spacing w:after="240" w:line="240" w:lineRule="auto"/>
        <w:jc w:val="both"/>
        <w:rPr>
          <w:rFonts w:ascii="Arial" w:hAnsi="Arial" w:cs="Arial"/>
          <w:sz w:val="24"/>
          <w:szCs w:val="24"/>
        </w:rPr>
      </w:pPr>
      <w:r w:rsidRPr="00F8536E">
        <w:rPr>
          <w:rFonts w:ascii="Arial" w:hAnsi="Arial" w:cs="Arial"/>
          <w:sz w:val="24"/>
          <w:szCs w:val="24"/>
        </w:rPr>
        <w:t>Respecto al indicador de resultados PA de la actividad 1.1 “Porcentaje de espacios de investigación del Cinvestav atendidos”, se informa que el cumplimiento de la meta es anual y para el semestre no se establecieron compromisos parciales.</w:t>
      </w:r>
    </w:p>
    <w:p w:rsidR="007D4ACE" w:rsidRPr="00F8536E" w:rsidRDefault="007D4ACE" w:rsidP="007C485D">
      <w:pPr>
        <w:spacing w:line="240" w:lineRule="auto"/>
        <w:jc w:val="both"/>
        <w:rPr>
          <w:rFonts w:ascii="Arial" w:hAnsi="Arial" w:cs="Arial"/>
          <w:b/>
          <w:sz w:val="24"/>
          <w:szCs w:val="24"/>
        </w:rPr>
      </w:pPr>
      <w:r w:rsidRPr="00F8536E">
        <w:rPr>
          <w:rFonts w:ascii="Arial" w:hAnsi="Arial" w:cs="Arial"/>
          <w:b/>
          <w:sz w:val="24"/>
          <w:szCs w:val="24"/>
        </w:rPr>
        <w:lastRenderedPageBreak/>
        <w:t>Programa Presupuestario: K010 “Proyectos de infraestructura social de ciencia y tecnología”:</w:t>
      </w:r>
    </w:p>
    <w:p w:rsidR="007D4ACE" w:rsidRDefault="001C1E7D" w:rsidP="009E7E34">
      <w:pPr>
        <w:spacing w:after="240" w:line="240" w:lineRule="auto"/>
        <w:jc w:val="both"/>
        <w:rPr>
          <w:rFonts w:ascii="Arial" w:hAnsi="Arial" w:cs="Arial"/>
          <w:sz w:val="24"/>
          <w:szCs w:val="24"/>
        </w:rPr>
      </w:pPr>
      <w:r w:rsidRPr="00F8536E">
        <w:rPr>
          <w:rFonts w:ascii="Arial" w:hAnsi="Arial" w:cs="Arial"/>
          <w:noProof/>
          <w:sz w:val="24"/>
          <w:szCs w:val="24"/>
          <w:lang w:val="es-ES" w:eastAsia="es-ES"/>
        </w:rPr>
        <w:drawing>
          <wp:anchor distT="0" distB="0" distL="114300" distR="114300" simplePos="0" relativeHeight="251714560" behindDoc="0" locked="0" layoutInCell="0" allowOverlap="0">
            <wp:simplePos x="0" y="0"/>
            <wp:positionH relativeFrom="page">
              <wp:posOffset>1050925</wp:posOffset>
            </wp:positionH>
            <wp:positionV relativeFrom="paragraph">
              <wp:posOffset>1075055</wp:posOffset>
            </wp:positionV>
            <wp:extent cx="5579745" cy="1609090"/>
            <wp:effectExtent l="0" t="0" r="190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1609090"/>
                    </a:xfrm>
                    <a:prstGeom prst="rect">
                      <a:avLst/>
                    </a:prstGeom>
                    <a:noFill/>
                    <a:ln>
                      <a:noFill/>
                    </a:ln>
                  </pic:spPr>
                </pic:pic>
              </a:graphicData>
            </a:graphic>
          </wp:anchor>
        </w:drawing>
      </w:r>
      <w:r w:rsidR="007D4ACE" w:rsidRPr="00F8536E">
        <w:rPr>
          <w:rFonts w:ascii="Arial" w:hAnsi="Arial" w:cs="Arial"/>
          <w:sz w:val="24"/>
          <w:szCs w:val="24"/>
        </w:rPr>
        <w:t>Para el Programa Presupuestario K010 “Proyectos de infraestructura social de ciencia y tecnología”, se estableció un indicador de gestión clasificado como Meta PA, actividad que contribuye al logro de los indicadores de propósito y componente del programa presupuestario E021, pero que por razones de asignación de recursos se muestra en un programa presupuestario diferente.</w:t>
      </w:r>
    </w:p>
    <w:p w:rsidR="007D4ACE" w:rsidRPr="00F8536E" w:rsidRDefault="007D4ACE" w:rsidP="00921364">
      <w:pPr>
        <w:spacing w:before="240" w:after="0"/>
        <w:ind w:left="340"/>
        <w:jc w:val="both"/>
        <w:rPr>
          <w:rFonts w:ascii="Arial" w:hAnsi="Arial" w:cs="Arial"/>
          <w:sz w:val="24"/>
          <w:szCs w:val="24"/>
        </w:rPr>
      </w:pPr>
    </w:p>
    <w:p w:rsidR="007D4ACE" w:rsidRPr="00F8536E" w:rsidRDefault="007D4ACE" w:rsidP="007C485D">
      <w:pPr>
        <w:spacing w:line="240" w:lineRule="auto"/>
        <w:jc w:val="both"/>
        <w:rPr>
          <w:rFonts w:ascii="Arial" w:hAnsi="Arial" w:cs="Arial"/>
          <w:sz w:val="24"/>
          <w:szCs w:val="24"/>
        </w:rPr>
      </w:pPr>
      <w:r w:rsidRPr="00F8536E">
        <w:rPr>
          <w:rFonts w:ascii="Arial" w:hAnsi="Arial" w:cs="Arial"/>
          <w:sz w:val="24"/>
          <w:szCs w:val="24"/>
        </w:rPr>
        <w:t>Análisis de los resultados obtenidos con respecto a las metas programadas.</w:t>
      </w:r>
    </w:p>
    <w:p w:rsidR="007D4ACE" w:rsidRPr="00F8536E" w:rsidRDefault="007D4ACE" w:rsidP="009E7E34">
      <w:pPr>
        <w:spacing w:after="240" w:line="240" w:lineRule="auto"/>
        <w:jc w:val="both"/>
        <w:rPr>
          <w:rFonts w:ascii="Arial" w:hAnsi="Arial" w:cs="Arial"/>
          <w:sz w:val="24"/>
          <w:szCs w:val="24"/>
        </w:rPr>
      </w:pPr>
      <w:r w:rsidRPr="00F8536E">
        <w:rPr>
          <w:rFonts w:ascii="Arial" w:hAnsi="Arial" w:cs="Arial"/>
          <w:sz w:val="24"/>
          <w:szCs w:val="24"/>
        </w:rPr>
        <w:t>Respecto al indicador de resultados PA de la actividad 1.1 “Porcentaje de espacios de investigación del Cinvestav atendidos”, se informa que el cumplimiento de la meta es anual y para el semestre no se establecieron compromisos parciales.</w:t>
      </w:r>
    </w:p>
    <w:p w:rsidR="007D4ACE" w:rsidRPr="00F8536E" w:rsidRDefault="007D4ACE" w:rsidP="007C485D">
      <w:pPr>
        <w:spacing w:line="240" w:lineRule="auto"/>
        <w:jc w:val="both"/>
        <w:rPr>
          <w:rFonts w:ascii="Arial" w:hAnsi="Arial" w:cs="Arial"/>
          <w:b/>
          <w:sz w:val="24"/>
          <w:szCs w:val="24"/>
        </w:rPr>
      </w:pPr>
      <w:r w:rsidRPr="00F8536E">
        <w:rPr>
          <w:rFonts w:ascii="Arial" w:hAnsi="Arial" w:cs="Arial"/>
          <w:b/>
          <w:sz w:val="24"/>
          <w:szCs w:val="24"/>
        </w:rPr>
        <w:t>Programa Presupuestario: K027 “Mantenimiento de infraestructura”:</w:t>
      </w:r>
    </w:p>
    <w:p w:rsidR="007D4ACE" w:rsidRPr="00F8536E" w:rsidRDefault="001C1E7D" w:rsidP="009E7E34">
      <w:pPr>
        <w:spacing w:after="240" w:line="240" w:lineRule="auto"/>
        <w:jc w:val="both"/>
        <w:rPr>
          <w:rFonts w:ascii="Arial" w:hAnsi="Arial" w:cs="Arial"/>
          <w:sz w:val="24"/>
          <w:szCs w:val="24"/>
        </w:rPr>
      </w:pPr>
      <w:r w:rsidRPr="00F8536E">
        <w:rPr>
          <w:rFonts w:ascii="Arial" w:hAnsi="Arial" w:cs="Arial"/>
          <w:noProof/>
          <w:sz w:val="24"/>
          <w:szCs w:val="24"/>
          <w:lang w:val="es-ES" w:eastAsia="es-ES"/>
        </w:rPr>
        <w:drawing>
          <wp:anchor distT="0" distB="0" distL="114300" distR="114300" simplePos="0" relativeHeight="251673600" behindDoc="0" locked="0" layoutInCell="0" allowOverlap="0">
            <wp:simplePos x="0" y="0"/>
            <wp:positionH relativeFrom="page">
              <wp:posOffset>1101725</wp:posOffset>
            </wp:positionH>
            <wp:positionV relativeFrom="paragraph">
              <wp:posOffset>1059180</wp:posOffset>
            </wp:positionV>
            <wp:extent cx="5579745" cy="1609090"/>
            <wp:effectExtent l="0" t="0" r="1905"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1609090"/>
                    </a:xfrm>
                    <a:prstGeom prst="rect">
                      <a:avLst/>
                    </a:prstGeom>
                    <a:noFill/>
                    <a:ln>
                      <a:noFill/>
                    </a:ln>
                  </pic:spPr>
                </pic:pic>
              </a:graphicData>
            </a:graphic>
          </wp:anchor>
        </w:drawing>
      </w:r>
      <w:r w:rsidR="007D4ACE" w:rsidRPr="00F8536E">
        <w:rPr>
          <w:rFonts w:ascii="Arial" w:hAnsi="Arial" w:cs="Arial"/>
          <w:sz w:val="24"/>
          <w:szCs w:val="24"/>
        </w:rPr>
        <w:t>Para el Programa Presupuestario K027 “Mantenimiento de infraestructura”, se estableció un indicador de gestión clasificado como Meta PA, actividad que contribuye al logro de los indicadores de propósito y componente del programa presupuestario E021, pero que por razones de asignación de recursos se muestra en un programa presupuestario diferente.</w:t>
      </w:r>
    </w:p>
    <w:p w:rsidR="007D4ACE" w:rsidRPr="00F8536E" w:rsidRDefault="007D4ACE" w:rsidP="007C485D">
      <w:pPr>
        <w:spacing w:line="240" w:lineRule="auto"/>
        <w:jc w:val="both"/>
        <w:rPr>
          <w:rFonts w:ascii="Arial" w:hAnsi="Arial" w:cs="Arial"/>
          <w:sz w:val="24"/>
          <w:szCs w:val="24"/>
        </w:rPr>
      </w:pPr>
      <w:r w:rsidRPr="00F8536E">
        <w:rPr>
          <w:rFonts w:ascii="Arial" w:hAnsi="Arial" w:cs="Arial"/>
          <w:sz w:val="24"/>
          <w:szCs w:val="24"/>
        </w:rPr>
        <w:lastRenderedPageBreak/>
        <w:t>Análisis de los resultados obtenidos con respecto a las metas programadas.</w:t>
      </w:r>
    </w:p>
    <w:p w:rsidR="007B088E" w:rsidRPr="00F8536E" w:rsidRDefault="007D4ACE" w:rsidP="009E7E34">
      <w:pPr>
        <w:spacing w:after="240" w:line="240" w:lineRule="auto"/>
        <w:jc w:val="both"/>
        <w:rPr>
          <w:rFonts w:ascii="Arial" w:hAnsi="Arial" w:cs="Arial"/>
          <w:sz w:val="24"/>
          <w:szCs w:val="24"/>
        </w:rPr>
      </w:pPr>
      <w:r w:rsidRPr="00F8536E">
        <w:rPr>
          <w:rFonts w:ascii="Arial" w:hAnsi="Arial" w:cs="Arial"/>
          <w:sz w:val="24"/>
          <w:szCs w:val="24"/>
        </w:rPr>
        <w:t>Respecto al indicador de resultados PA de la actividad 1.1 “Porcentaje de espacios de investigación del Cinvestav mantenidos”, se informa que el cumplimiento de la meta es anual y para el semestre no se establecieron compromisos parciales.</w:t>
      </w:r>
    </w:p>
    <w:p w:rsidR="00794A63" w:rsidRPr="00F8536E" w:rsidRDefault="00794A63" w:rsidP="009E7E34">
      <w:pPr>
        <w:spacing w:after="240" w:line="240" w:lineRule="auto"/>
        <w:jc w:val="both"/>
        <w:rPr>
          <w:rFonts w:ascii="Arial" w:hAnsi="Arial" w:cs="Arial"/>
          <w:b/>
          <w:sz w:val="24"/>
          <w:szCs w:val="24"/>
        </w:rPr>
      </w:pPr>
      <w:r w:rsidRPr="00F8536E">
        <w:rPr>
          <w:rFonts w:ascii="Arial" w:hAnsi="Arial" w:cs="Arial"/>
          <w:sz w:val="24"/>
          <w:szCs w:val="24"/>
        </w:rPr>
        <w:t xml:space="preserve">Programa Presupuestario: </w:t>
      </w:r>
      <w:r w:rsidRPr="00F8536E">
        <w:rPr>
          <w:rFonts w:ascii="Arial" w:hAnsi="Arial" w:cs="Arial"/>
          <w:b/>
          <w:sz w:val="24"/>
          <w:szCs w:val="24"/>
        </w:rPr>
        <w:t>M001 Actividades de apoyo administrativo.</w:t>
      </w:r>
    </w:p>
    <w:p w:rsidR="00794A63" w:rsidRPr="00F8536E" w:rsidRDefault="000C3EC0" w:rsidP="009E7E34">
      <w:pPr>
        <w:spacing w:after="240" w:line="240" w:lineRule="auto"/>
        <w:jc w:val="both"/>
        <w:rPr>
          <w:rStyle w:val="maestrotdetiqueta1"/>
          <w:b w:val="0"/>
          <w:sz w:val="24"/>
          <w:szCs w:val="24"/>
        </w:rPr>
      </w:pPr>
      <w:r w:rsidRPr="00F8536E">
        <w:rPr>
          <w:rFonts w:ascii="Arial" w:hAnsi="Arial" w:cs="Arial"/>
          <w:noProof/>
          <w:sz w:val="24"/>
          <w:szCs w:val="24"/>
          <w:lang w:val="es-ES" w:eastAsia="es-ES"/>
        </w:rPr>
        <w:drawing>
          <wp:anchor distT="0" distB="0" distL="114300" distR="114300" simplePos="0" relativeHeight="251712512" behindDoc="0" locked="0" layoutInCell="0" allowOverlap="0">
            <wp:simplePos x="0" y="0"/>
            <wp:positionH relativeFrom="column">
              <wp:posOffset>5080</wp:posOffset>
            </wp:positionH>
            <wp:positionV relativeFrom="paragraph">
              <wp:posOffset>688340</wp:posOffset>
            </wp:positionV>
            <wp:extent cx="5579745" cy="1605280"/>
            <wp:effectExtent l="0" t="0" r="190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1605280"/>
                    </a:xfrm>
                    <a:prstGeom prst="rect">
                      <a:avLst/>
                    </a:prstGeom>
                    <a:noFill/>
                    <a:ln>
                      <a:noFill/>
                    </a:ln>
                  </pic:spPr>
                </pic:pic>
              </a:graphicData>
            </a:graphic>
          </wp:anchor>
        </w:drawing>
      </w:r>
      <w:r w:rsidR="00794A63" w:rsidRPr="00F8536E">
        <w:rPr>
          <w:rStyle w:val="maestrotdetiqueta1"/>
          <w:b w:val="0"/>
          <w:sz w:val="24"/>
          <w:szCs w:val="24"/>
        </w:rPr>
        <w:t>Por último, el Cinvestav cuenta con un programa presupuestario adicional, clasificados como PA: el M001 “Actividades de Apoyo Administrativo”, el cual, desde su creación, se ha cumplido al 100 por ciento.</w:t>
      </w:r>
      <w:r w:rsidR="00C62414" w:rsidRPr="00C62414">
        <w:rPr>
          <w:rFonts w:ascii="Arial" w:hAnsi="Arial" w:cs="Arial"/>
          <w:noProof/>
          <w:sz w:val="24"/>
          <w:szCs w:val="24"/>
          <w:lang w:eastAsia="es-MX"/>
        </w:rPr>
        <w:t xml:space="preserve"> </w:t>
      </w:r>
    </w:p>
    <w:p w:rsidR="000C3EC0" w:rsidRDefault="000C3EC0" w:rsidP="009E7E34">
      <w:pPr>
        <w:spacing w:after="240" w:line="240" w:lineRule="auto"/>
        <w:jc w:val="both"/>
        <w:rPr>
          <w:rFonts w:ascii="Arial" w:hAnsi="Arial" w:cs="Arial"/>
          <w:b/>
          <w:sz w:val="24"/>
          <w:szCs w:val="24"/>
        </w:rPr>
      </w:pPr>
    </w:p>
    <w:p w:rsidR="00794A63" w:rsidRDefault="00794A63" w:rsidP="009E7E34">
      <w:pPr>
        <w:spacing w:after="240" w:line="240" w:lineRule="auto"/>
        <w:jc w:val="both"/>
        <w:rPr>
          <w:rFonts w:ascii="Arial" w:hAnsi="Arial" w:cs="Arial"/>
          <w:b/>
          <w:sz w:val="24"/>
          <w:szCs w:val="24"/>
        </w:rPr>
      </w:pPr>
      <w:r w:rsidRPr="00F8536E">
        <w:rPr>
          <w:rFonts w:ascii="Arial" w:hAnsi="Arial" w:cs="Arial"/>
          <w:b/>
          <w:sz w:val="24"/>
          <w:szCs w:val="24"/>
        </w:rPr>
        <w:t>Los resultados que se muestran a continuación, coadyuvan al cumplimiento del Eje 3 del Plan Nacional de Desarrollo: Igualdad de oportunidades, Objetivo 9, Estrategia 9.3; a los Objetivos 1 y 5 del Programa Sectorial de Educación, Estrategia 2.12 y al Objetivo General 1 del Programa de Mediano Plazo 2007-2012 del CINVESTAV.</w:t>
      </w:r>
    </w:p>
    <w:p w:rsidR="00794A63" w:rsidRDefault="00794A63" w:rsidP="009E7E34">
      <w:pPr>
        <w:spacing w:after="240" w:line="240" w:lineRule="auto"/>
        <w:jc w:val="both"/>
        <w:rPr>
          <w:rFonts w:ascii="Arial" w:hAnsi="Arial" w:cs="Arial"/>
          <w:b/>
          <w:sz w:val="24"/>
          <w:szCs w:val="24"/>
        </w:rPr>
      </w:pPr>
      <w:r w:rsidRPr="00F8536E">
        <w:rPr>
          <w:rFonts w:ascii="Arial" w:hAnsi="Arial" w:cs="Arial"/>
          <w:sz w:val="24"/>
          <w:szCs w:val="24"/>
        </w:rPr>
        <w:t xml:space="preserve">Programa Presupuestario: </w:t>
      </w:r>
      <w:r w:rsidRPr="00F8536E">
        <w:rPr>
          <w:rFonts w:ascii="Arial" w:hAnsi="Arial" w:cs="Arial"/>
          <w:b/>
          <w:sz w:val="24"/>
          <w:szCs w:val="24"/>
        </w:rPr>
        <w:t>E010 Prestación de servicios de educación superior y posgrado.</w:t>
      </w:r>
    </w:p>
    <w:p w:rsidR="001C1E7D" w:rsidRDefault="001C1E7D" w:rsidP="009E7E34">
      <w:pPr>
        <w:spacing w:after="240" w:line="240" w:lineRule="auto"/>
        <w:jc w:val="both"/>
        <w:rPr>
          <w:rFonts w:ascii="Arial" w:hAnsi="Arial" w:cs="Arial"/>
          <w:sz w:val="24"/>
          <w:szCs w:val="24"/>
        </w:rPr>
      </w:pPr>
      <w:r w:rsidRPr="00F8536E">
        <w:rPr>
          <w:rFonts w:ascii="Arial" w:hAnsi="Arial" w:cs="Arial"/>
          <w:sz w:val="24"/>
          <w:szCs w:val="24"/>
        </w:rPr>
        <w:t>Para el 2012, la entidad estableció siete indicadores de gestión para evaluar el avance de las actividades programadas respecto al comportamiento de lo logrado en el programa presupuestario E010, “Prestación de servicios de educación superior y posgrado”. De ellos, un indicador se encuentra clasificado como Meta PEF, cuatro indicadores se encuentran clasificados como Meta PIPP y dos indicadores se encuentran clasificados como Meta PA.</w:t>
      </w:r>
    </w:p>
    <w:p w:rsidR="006F09B2" w:rsidRPr="00F8536E" w:rsidRDefault="006F09B2" w:rsidP="009E7E34">
      <w:pPr>
        <w:spacing w:after="240" w:line="240" w:lineRule="auto"/>
        <w:jc w:val="both"/>
        <w:rPr>
          <w:rFonts w:ascii="Arial" w:hAnsi="Arial" w:cs="Arial"/>
          <w:b/>
          <w:sz w:val="24"/>
          <w:szCs w:val="24"/>
        </w:rPr>
      </w:pPr>
    </w:p>
    <w:p w:rsidR="00EA071C" w:rsidRDefault="00EA071C" w:rsidP="000C3EC0">
      <w:pPr>
        <w:spacing w:line="240" w:lineRule="auto"/>
        <w:jc w:val="both"/>
        <w:rPr>
          <w:rFonts w:ascii="Arial" w:hAnsi="Arial" w:cs="Arial"/>
          <w:sz w:val="24"/>
          <w:szCs w:val="24"/>
        </w:rPr>
      </w:pPr>
      <w:r w:rsidRPr="008F0AB4">
        <w:rPr>
          <w:noProof/>
          <w:lang w:val="es-ES" w:eastAsia="es-ES"/>
        </w:rPr>
        <w:lastRenderedPageBreak/>
        <w:drawing>
          <wp:anchor distT="0" distB="0" distL="114300" distR="114300" simplePos="0" relativeHeight="251724800" behindDoc="0" locked="0" layoutInCell="0" allowOverlap="0">
            <wp:simplePos x="0" y="0"/>
            <wp:positionH relativeFrom="column">
              <wp:align>center</wp:align>
            </wp:positionH>
            <wp:positionV relativeFrom="paragraph">
              <wp:posOffset>374650</wp:posOffset>
            </wp:positionV>
            <wp:extent cx="5612130" cy="3009265"/>
            <wp:effectExtent l="0" t="0" r="7620" b="63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400" cy="3009600"/>
                    </a:xfrm>
                    <a:prstGeom prst="rect">
                      <a:avLst/>
                    </a:prstGeom>
                    <a:noFill/>
                    <a:ln>
                      <a:noFill/>
                    </a:ln>
                  </pic:spPr>
                </pic:pic>
              </a:graphicData>
            </a:graphic>
          </wp:anchor>
        </w:drawing>
      </w:r>
    </w:p>
    <w:p w:rsidR="00B10D83" w:rsidRPr="00F8536E" w:rsidRDefault="00B10D83" w:rsidP="009E7E34">
      <w:pPr>
        <w:spacing w:after="240" w:line="240" w:lineRule="auto"/>
        <w:jc w:val="both"/>
        <w:rPr>
          <w:rFonts w:ascii="Arial" w:hAnsi="Arial" w:cs="Arial"/>
          <w:sz w:val="24"/>
          <w:szCs w:val="24"/>
        </w:rPr>
      </w:pPr>
      <w:r w:rsidRPr="00F8536E">
        <w:rPr>
          <w:rFonts w:ascii="Arial" w:hAnsi="Arial" w:cs="Arial"/>
          <w:sz w:val="24"/>
          <w:szCs w:val="24"/>
        </w:rPr>
        <w:t>Análisis de los resultados obtenidos con respecto a las metas programadas.</w:t>
      </w:r>
    </w:p>
    <w:p w:rsidR="00B10D83" w:rsidRPr="00F8536E" w:rsidRDefault="00B10D83" w:rsidP="009E7E34">
      <w:pPr>
        <w:spacing w:after="240" w:line="240" w:lineRule="auto"/>
        <w:jc w:val="both"/>
        <w:rPr>
          <w:rFonts w:ascii="Arial" w:hAnsi="Arial" w:cs="Arial"/>
          <w:sz w:val="24"/>
          <w:szCs w:val="24"/>
        </w:rPr>
      </w:pPr>
      <w:r w:rsidRPr="00F8536E">
        <w:rPr>
          <w:rFonts w:ascii="Arial" w:hAnsi="Arial" w:cs="Arial"/>
          <w:sz w:val="24"/>
          <w:szCs w:val="24"/>
        </w:rPr>
        <w:t xml:space="preserve">Al cierre del </w:t>
      </w:r>
      <w:r w:rsidR="002A05B6">
        <w:rPr>
          <w:rFonts w:ascii="Arial" w:hAnsi="Arial" w:cs="Arial"/>
          <w:sz w:val="24"/>
          <w:szCs w:val="24"/>
        </w:rPr>
        <w:t xml:space="preserve">primer semestre del </w:t>
      </w:r>
      <w:r w:rsidRPr="00F8536E">
        <w:rPr>
          <w:rFonts w:ascii="Arial" w:hAnsi="Arial" w:cs="Arial"/>
          <w:sz w:val="24"/>
          <w:szCs w:val="24"/>
        </w:rPr>
        <w:t>ejercicio 2012, la meta alcanzada en el indicador PIPP del Fin “Porcentaje de alumnos atendidos en programas de calidad de los niveles de educación de posgrado (evaluados), superó en 181 alumnos la meta programada al período, lo que representa el 7.61 por ciento por encima de la meta comprometida. La variación se explica porque los alumnos provenientes del ciclo escolar 2011 fue superior a lo proyectado; aunado a lo anterior, en el primer semestre del año ingresaron 138 nuevos alumnos y, a la aplicación de una política de difusión de la alta calidad de los programas académicos que se imparten en el Cinvestav, así como en el incremento en la oferta educativa del Centro.</w:t>
      </w:r>
    </w:p>
    <w:p w:rsidR="00B10D83" w:rsidRPr="00F8536E" w:rsidRDefault="00B10D83" w:rsidP="009E7E34">
      <w:pPr>
        <w:spacing w:after="240" w:line="240" w:lineRule="auto"/>
        <w:jc w:val="both"/>
        <w:rPr>
          <w:rFonts w:ascii="Arial" w:hAnsi="Arial" w:cs="Arial"/>
          <w:sz w:val="24"/>
          <w:szCs w:val="24"/>
        </w:rPr>
      </w:pPr>
      <w:r w:rsidRPr="00F8536E">
        <w:rPr>
          <w:rFonts w:ascii="Arial" w:hAnsi="Arial" w:cs="Arial"/>
          <w:sz w:val="24"/>
          <w:szCs w:val="24"/>
        </w:rPr>
        <w:t>La meta alcanzada en el indicador PEF de propósito “Tasa de incremento de la matrícula de calidad en licenciatura y posgrado, respecto al año anterior”, superó en 181 alumnos la meta programada al período, lo que representa el 7.61 por ciento por encima de la meta comprometida. La variación se explica porque los alumnos provenientes del ciclo escolar 2011 fue superior a lo proyectado; aunado a lo anterior, en el primer semestre del año ingresaron 138 nuevos alumnos y; a la aplicación de una política de difusión de la alta calidad de los programas académicos que se imparten en el Cinvestav, así como en el incremento en la oferta educativa del Centro.</w:t>
      </w:r>
    </w:p>
    <w:p w:rsidR="00B10D83" w:rsidRPr="00F8536E" w:rsidRDefault="00B10D83" w:rsidP="009E7E34">
      <w:pPr>
        <w:spacing w:after="240" w:line="240" w:lineRule="auto"/>
        <w:jc w:val="both"/>
        <w:rPr>
          <w:rFonts w:ascii="Arial" w:hAnsi="Arial" w:cs="Arial"/>
          <w:sz w:val="24"/>
          <w:szCs w:val="24"/>
        </w:rPr>
      </w:pPr>
      <w:r w:rsidRPr="00F8536E">
        <w:rPr>
          <w:rFonts w:ascii="Arial" w:hAnsi="Arial" w:cs="Arial"/>
          <w:sz w:val="24"/>
          <w:szCs w:val="24"/>
        </w:rPr>
        <w:lastRenderedPageBreak/>
        <w:t>Con relación a la meta autorizada en el indicador PIPP del componente 1 “Porcentaje de los programas de posgrado de calidad, con relación al total de programas de posgrado del Cinvestav”, se informa que al cierre del primer semestre el avance logrado representa el 98.2 por ciento de cumplimiento, con relación al total de programas de posgrado que se imparten en el Cinvestav. La variación se explica porque el programa de Maestría en Educación en Matemáticas, proveniente de un convenio específico con un sector educativo del Estado de México se encuentra en proceso de liquidación, razón por la cual para el ejercicio 2012 ya no se solicitó su renovación ante el PNPC.</w:t>
      </w:r>
    </w:p>
    <w:p w:rsidR="00B10D83" w:rsidRPr="00F8536E" w:rsidRDefault="00B10D83" w:rsidP="009E7E34">
      <w:pPr>
        <w:spacing w:after="240" w:line="240" w:lineRule="auto"/>
        <w:jc w:val="both"/>
        <w:rPr>
          <w:rFonts w:ascii="Arial" w:hAnsi="Arial" w:cs="Arial"/>
          <w:sz w:val="24"/>
          <w:szCs w:val="24"/>
        </w:rPr>
      </w:pPr>
      <w:r w:rsidRPr="00F8536E">
        <w:rPr>
          <w:rFonts w:ascii="Arial" w:hAnsi="Arial" w:cs="Arial"/>
          <w:sz w:val="24"/>
          <w:szCs w:val="24"/>
        </w:rPr>
        <w:t>Respecto al indicador de resultados PIPP de la Actividad 1.1 “Porcentaje de Académicos con especialidad, Maestría o Doctorado, con relación al total de la planta docente del nivel (investigadores del Cinvestav con grado de Doctor en Ciencias)”, al mes de junio la planta académica del Centro que cuenta con el grado académico de doctor en ciencias es de 642, que comparado con la meta autorizada de 634, presenta una variación positiva de 8 académicos, equivalente a 1.3 por ciento por encima de la meta autorizada. Este es el resultado de la aplicación de una política de fortalecimiento de la planta académica, integrando a la plantilla de investigadores sólo a doctores en ciencias y preferentemente con posdoctorado y buscando que los que no tienen el grado de Doctor, lo obtengan.</w:t>
      </w:r>
    </w:p>
    <w:p w:rsidR="00B10D83" w:rsidRPr="00F8536E" w:rsidRDefault="00B10D83" w:rsidP="009E7E34">
      <w:pPr>
        <w:spacing w:after="240" w:line="240" w:lineRule="auto"/>
        <w:jc w:val="both"/>
        <w:rPr>
          <w:rFonts w:ascii="Arial" w:hAnsi="Arial" w:cs="Arial"/>
          <w:sz w:val="24"/>
          <w:szCs w:val="24"/>
        </w:rPr>
      </w:pPr>
      <w:r w:rsidRPr="00F8536E">
        <w:rPr>
          <w:rFonts w:ascii="Arial" w:hAnsi="Arial" w:cs="Arial"/>
          <w:sz w:val="24"/>
          <w:szCs w:val="24"/>
        </w:rPr>
        <w:t>Los avances obtenidos en la meta del indicador de resultados PIPP de la Actividad 1.2 “Número de académicos inscritos al Sistema Nacional de Investigadores” muestran que al cierre de junio, 574 investigadores de la planta académica del Cinvestav pertenecen a este Sistema, cifra superior a la meta constante autorizada en la Matriz de Marco Lógico en 4 investigadores equivalente a 0.7 por ciento. La inscripción de nuevos investigadores en el SNI depende de las convocatorias que publique el Conacyt, por lo que difícilmente el resultado alcanzado mostrará variaciones en lo que resta del año.</w:t>
      </w:r>
    </w:p>
    <w:p w:rsidR="00B10D83" w:rsidRPr="00F8536E" w:rsidRDefault="00B10D83" w:rsidP="009E7E34">
      <w:pPr>
        <w:spacing w:after="240" w:line="240" w:lineRule="auto"/>
        <w:jc w:val="both"/>
        <w:rPr>
          <w:rFonts w:ascii="Arial" w:hAnsi="Arial" w:cs="Arial"/>
          <w:sz w:val="24"/>
          <w:szCs w:val="24"/>
        </w:rPr>
      </w:pPr>
      <w:r w:rsidRPr="00F8536E">
        <w:rPr>
          <w:rFonts w:ascii="Arial" w:hAnsi="Arial" w:cs="Arial"/>
          <w:sz w:val="24"/>
          <w:szCs w:val="24"/>
        </w:rPr>
        <w:t>Por lo que toca a la meta PA del indicador de resultados del componente 2, “Porcentaje de alumnos de maestría y doctorado en ciencias graduados” se informa que al cierre del semestre, 180 alumnos del Cinvestav obtuvieron su grado de maestro o doctor en ciencias. La meta relativa al total de alumnos graduados de maestría y doctorado en el Cinvestav, es de cumplimiento anual, y no se programaron metas parciales para el primer semestre del año, por lo que el avance alcanzado en el período, con relación a la meta anual comprometida representa el 31.1 por ciento.</w:t>
      </w:r>
    </w:p>
    <w:p w:rsidR="00B10D83" w:rsidRPr="00F8536E" w:rsidRDefault="00B10D83" w:rsidP="009E7E34">
      <w:pPr>
        <w:spacing w:after="240" w:line="240" w:lineRule="auto"/>
        <w:jc w:val="both"/>
        <w:rPr>
          <w:rFonts w:ascii="Arial" w:hAnsi="Arial" w:cs="Arial"/>
          <w:sz w:val="24"/>
          <w:szCs w:val="24"/>
        </w:rPr>
      </w:pPr>
      <w:r w:rsidRPr="00F8536E">
        <w:rPr>
          <w:rFonts w:ascii="Arial" w:hAnsi="Arial" w:cs="Arial"/>
          <w:sz w:val="24"/>
          <w:szCs w:val="24"/>
        </w:rPr>
        <w:t xml:space="preserve">En la actividad 2.1, la meta PA alcanzada en el indicador de resultados “Promedio de alumnos de posgrado atendidos en el Cinvestav por investigador”, superó en 181 alumnos la meta programada al período, lo que representa el 7.6 por ciento por encima de la meta comprometida. La variación se explica porque los alumnos </w:t>
      </w:r>
      <w:r w:rsidRPr="00F8536E">
        <w:rPr>
          <w:rFonts w:ascii="Arial" w:hAnsi="Arial" w:cs="Arial"/>
          <w:sz w:val="24"/>
          <w:szCs w:val="24"/>
        </w:rPr>
        <w:lastRenderedPageBreak/>
        <w:t>provenientes del ciclo escolar 2011 fue superior a lo proyectado; aunado a lo anterior, en el primer semestre del año ingresaron 138 nuevos alumnos y; a la aplicación de una política de difusión de la alta calidad de los programas académicos que se imparten en el Cinvestav, así como en el incremento en la oferta educativa del Centro.</w:t>
      </w:r>
    </w:p>
    <w:p w:rsidR="00794A63" w:rsidRPr="00F8536E" w:rsidRDefault="00794A63" w:rsidP="009E7E34">
      <w:pPr>
        <w:spacing w:after="240" w:line="240" w:lineRule="auto"/>
        <w:jc w:val="both"/>
        <w:rPr>
          <w:rFonts w:ascii="Arial" w:hAnsi="Arial" w:cs="Arial"/>
          <w:b/>
          <w:sz w:val="24"/>
          <w:szCs w:val="24"/>
        </w:rPr>
      </w:pPr>
      <w:r w:rsidRPr="00F8536E">
        <w:rPr>
          <w:rFonts w:ascii="Arial" w:hAnsi="Arial" w:cs="Arial"/>
          <w:sz w:val="24"/>
          <w:szCs w:val="24"/>
        </w:rPr>
        <w:t>Programa Presupuestario:</w:t>
      </w:r>
      <w:r w:rsidRPr="00F8536E">
        <w:rPr>
          <w:rFonts w:ascii="Arial" w:hAnsi="Arial" w:cs="Arial"/>
          <w:b/>
          <w:sz w:val="24"/>
          <w:szCs w:val="24"/>
        </w:rPr>
        <w:t xml:space="preserve"> U018 Programa de becas.</w:t>
      </w:r>
    </w:p>
    <w:p w:rsidR="003D7B81" w:rsidRPr="00F8536E" w:rsidRDefault="00A01CF1" w:rsidP="009E7E34">
      <w:pPr>
        <w:spacing w:after="240" w:line="240" w:lineRule="auto"/>
        <w:jc w:val="both"/>
        <w:rPr>
          <w:rStyle w:val="maestrotdetiqueta1"/>
          <w:b w:val="0"/>
          <w:sz w:val="24"/>
          <w:szCs w:val="24"/>
        </w:rPr>
      </w:pPr>
      <w:r w:rsidRPr="00C33B89">
        <w:rPr>
          <w:noProof/>
          <w:lang w:val="es-ES" w:eastAsia="es-ES"/>
        </w:rPr>
        <w:drawing>
          <wp:anchor distT="0" distB="0" distL="114300" distR="114300" simplePos="0" relativeHeight="251687936" behindDoc="0" locked="0" layoutInCell="0" allowOverlap="0">
            <wp:simplePos x="0" y="0"/>
            <wp:positionH relativeFrom="column">
              <wp:posOffset>-41910</wp:posOffset>
            </wp:positionH>
            <wp:positionV relativeFrom="paragraph">
              <wp:posOffset>792480</wp:posOffset>
            </wp:positionV>
            <wp:extent cx="5612130" cy="2681605"/>
            <wp:effectExtent l="0" t="0" r="7620" b="444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2681605"/>
                    </a:xfrm>
                    <a:prstGeom prst="rect">
                      <a:avLst/>
                    </a:prstGeom>
                    <a:noFill/>
                    <a:ln>
                      <a:noFill/>
                    </a:ln>
                  </pic:spPr>
                </pic:pic>
              </a:graphicData>
            </a:graphic>
          </wp:anchor>
        </w:drawing>
      </w:r>
      <w:r w:rsidR="003D7B81" w:rsidRPr="00F8536E">
        <w:rPr>
          <w:rStyle w:val="maestrotdetiqueta1"/>
          <w:b w:val="0"/>
          <w:sz w:val="24"/>
          <w:szCs w:val="24"/>
        </w:rPr>
        <w:t>En el Programa Presupuestario U018 “Programa de Becas”, se establecieron Cuatro indicadores de gestión, de los cuales uno se clasifica como Meta PEF y tres indicadores se clasifican como PA.</w:t>
      </w:r>
    </w:p>
    <w:p w:rsidR="00192FD4" w:rsidRPr="00F8536E" w:rsidRDefault="00192FD4" w:rsidP="009E7E34">
      <w:pPr>
        <w:spacing w:after="240" w:line="240" w:lineRule="auto"/>
        <w:jc w:val="both"/>
        <w:rPr>
          <w:rStyle w:val="maestrotdetiqueta1"/>
          <w:b w:val="0"/>
          <w:sz w:val="24"/>
          <w:szCs w:val="24"/>
        </w:rPr>
      </w:pPr>
    </w:p>
    <w:p w:rsidR="003D7B81" w:rsidRPr="00F8536E" w:rsidRDefault="003D7B81" w:rsidP="009E7E34">
      <w:pPr>
        <w:spacing w:after="240" w:line="240" w:lineRule="auto"/>
        <w:jc w:val="both"/>
        <w:rPr>
          <w:rStyle w:val="maestrotdetiqueta1"/>
          <w:b w:val="0"/>
          <w:sz w:val="24"/>
          <w:szCs w:val="24"/>
        </w:rPr>
      </w:pPr>
      <w:r w:rsidRPr="00F8536E">
        <w:rPr>
          <w:rStyle w:val="maestrotdetiqueta1"/>
          <w:b w:val="0"/>
          <w:sz w:val="24"/>
          <w:szCs w:val="24"/>
        </w:rPr>
        <w:t>Análisis de los resultados obtenidos con respecto a las metas programadas.</w:t>
      </w:r>
    </w:p>
    <w:p w:rsidR="003D7B81" w:rsidRPr="00F8536E" w:rsidRDefault="003D7B81" w:rsidP="009E7E34">
      <w:pPr>
        <w:spacing w:after="240" w:line="240" w:lineRule="auto"/>
        <w:jc w:val="both"/>
        <w:rPr>
          <w:rStyle w:val="maestrotdetiqueta1"/>
          <w:b w:val="0"/>
          <w:sz w:val="24"/>
          <w:szCs w:val="24"/>
        </w:rPr>
      </w:pPr>
      <w:r w:rsidRPr="00F8536E">
        <w:rPr>
          <w:rStyle w:val="maestrotdetiqueta1"/>
          <w:b w:val="0"/>
          <w:sz w:val="24"/>
          <w:szCs w:val="24"/>
        </w:rPr>
        <w:t>Del indicador de resultados PA del Fin “Tasa de incremento de apoyos otorgados por el Cinvestav”, se informa que la meta comprometida de 396 apoyos económicos otorgados se superó en 12.9 por ciento, al haberse otorgado 447 apoyos. La variación se explica porque el calendario de recursos autorizado por la SHCP en el PEF 2012, permitió el otorgamiento de 51 apoyos adicionales.</w:t>
      </w:r>
    </w:p>
    <w:p w:rsidR="003D7B81" w:rsidRPr="00F8536E" w:rsidRDefault="003D7B81" w:rsidP="009E7E34">
      <w:pPr>
        <w:spacing w:after="240" w:line="240" w:lineRule="auto"/>
        <w:jc w:val="both"/>
        <w:rPr>
          <w:rStyle w:val="maestrotdetiqueta1"/>
          <w:b w:val="0"/>
          <w:sz w:val="24"/>
          <w:szCs w:val="24"/>
        </w:rPr>
      </w:pPr>
      <w:r w:rsidRPr="00F8536E">
        <w:rPr>
          <w:rStyle w:val="maestrotdetiqueta1"/>
          <w:b w:val="0"/>
          <w:sz w:val="24"/>
          <w:szCs w:val="24"/>
        </w:rPr>
        <w:t>Respecto del indicador de resultados PA del Propósito “Porcentaje de entidades federativas apoyadas con subsidios de corriente”, se informa que para el semestre no se programaron metas; sin embargo, al cierre del semestre 7 entidades, en donde el Cinvestav tiene presencia, fueron apoyadas con estos subsidios.</w:t>
      </w:r>
    </w:p>
    <w:p w:rsidR="003D7B81" w:rsidRPr="00F8536E" w:rsidRDefault="003D7B81" w:rsidP="009E7E34">
      <w:pPr>
        <w:spacing w:after="240" w:line="240" w:lineRule="auto"/>
        <w:jc w:val="both"/>
        <w:rPr>
          <w:rStyle w:val="maestrotdetiqueta1"/>
          <w:b w:val="0"/>
          <w:sz w:val="24"/>
          <w:szCs w:val="24"/>
        </w:rPr>
      </w:pPr>
      <w:r w:rsidRPr="00F8536E">
        <w:rPr>
          <w:rStyle w:val="maestrotdetiqueta1"/>
          <w:b w:val="0"/>
          <w:sz w:val="24"/>
          <w:szCs w:val="24"/>
        </w:rPr>
        <w:lastRenderedPageBreak/>
        <w:t>Del indicador de resultados PEF, del Componente 1 “Porcentaje de alumnos becados del nivel de posgrado”, se informa que la meta comprometida 396 apoyos económicos otorgados se superó en 12.9 por ciento, al haberse otorgado 447 apoyos. La variación se explica porque el calendario de recursos autorizado por la SHCP en el PEF 2012, permitió el otorgamiento de 51 apoyos adicionales.</w:t>
      </w:r>
    </w:p>
    <w:p w:rsidR="003D7B81" w:rsidRPr="00F8536E" w:rsidRDefault="003D7B81" w:rsidP="009E7E34">
      <w:pPr>
        <w:spacing w:after="240" w:line="240" w:lineRule="auto"/>
        <w:jc w:val="both"/>
        <w:rPr>
          <w:rStyle w:val="maestrotdetiqueta1"/>
          <w:b w:val="0"/>
          <w:sz w:val="24"/>
          <w:szCs w:val="24"/>
        </w:rPr>
      </w:pPr>
      <w:r w:rsidRPr="00F8536E">
        <w:rPr>
          <w:rStyle w:val="maestrotdetiqueta1"/>
          <w:b w:val="0"/>
          <w:sz w:val="24"/>
          <w:szCs w:val="24"/>
        </w:rPr>
        <w:t>En el indicador de resultados PA de la Actividad 1.1 “Porcentaje de cumplimiento en la realización de los apoyos académicos otorgados”, se informa que la entidad cumplió al 100.0 por ciento la meta constante comprometida al mes de junio.</w:t>
      </w:r>
    </w:p>
    <w:p w:rsidR="00794A63" w:rsidRPr="00F8536E" w:rsidRDefault="00794A63" w:rsidP="009E7E34">
      <w:pPr>
        <w:spacing w:after="240" w:line="240" w:lineRule="auto"/>
        <w:jc w:val="both"/>
        <w:rPr>
          <w:rFonts w:ascii="Arial" w:hAnsi="Arial" w:cs="Arial"/>
          <w:b/>
          <w:sz w:val="24"/>
          <w:szCs w:val="24"/>
        </w:rPr>
      </w:pPr>
      <w:r w:rsidRPr="00F8536E">
        <w:rPr>
          <w:rFonts w:ascii="Arial" w:hAnsi="Arial" w:cs="Arial"/>
          <w:b/>
          <w:sz w:val="24"/>
          <w:szCs w:val="24"/>
        </w:rPr>
        <w:t>Los resultados que se muestran a continuación, coadyuvan al cumplimiento del Eje 1 Plan Nacional de Desarrollo: Estado de derecho y seguridad, Objetivo 10 Estrategia 10.4; al Objetivo G del Programa Sectorial de Educación, Estrategia G.1 y al Objetivo General 2 del Programa de Mediano Plazo 2007-2012 del CINVESTAV.</w:t>
      </w:r>
    </w:p>
    <w:p w:rsidR="00794A63" w:rsidRPr="00F8536E" w:rsidRDefault="00794A63" w:rsidP="009E7E34">
      <w:pPr>
        <w:spacing w:after="240" w:line="240" w:lineRule="auto"/>
        <w:jc w:val="both"/>
        <w:rPr>
          <w:rStyle w:val="maestrotdetiqueta1"/>
          <w:sz w:val="24"/>
          <w:szCs w:val="24"/>
        </w:rPr>
      </w:pPr>
      <w:r w:rsidRPr="00F8536E">
        <w:rPr>
          <w:rStyle w:val="maestrotdetiqueta1"/>
          <w:sz w:val="24"/>
          <w:szCs w:val="24"/>
        </w:rPr>
        <w:t>Actividades de apoyo a la Gestión Pública</w:t>
      </w:r>
    </w:p>
    <w:p w:rsidR="00794A63" w:rsidRPr="00F8536E" w:rsidRDefault="00A01CF1" w:rsidP="009E7E34">
      <w:pPr>
        <w:spacing w:after="240" w:line="240" w:lineRule="auto"/>
        <w:jc w:val="both"/>
        <w:rPr>
          <w:rStyle w:val="maestrotdetiqueta1"/>
          <w:b w:val="0"/>
          <w:sz w:val="24"/>
          <w:szCs w:val="24"/>
        </w:rPr>
      </w:pPr>
      <w:r w:rsidRPr="00F8536E">
        <w:rPr>
          <w:rFonts w:ascii="Arial" w:hAnsi="Arial" w:cs="Arial"/>
          <w:noProof/>
          <w:sz w:val="24"/>
          <w:szCs w:val="24"/>
          <w:lang w:val="es-ES" w:eastAsia="es-ES"/>
        </w:rPr>
        <w:drawing>
          <wp:anchor distT="0" distB="0" distL="114300" distR="114300" simplePos="0" relativeHeight="251716608" behindDoc="0" locked="0" layoutInCell="0" allowOverlap="0">
            <wp:simplePos x="0" y="0"/>
            <wp:positionH relativeFrom="column">
              <wp:posOffset>15240</wp:posOffset>
            </wp:positionH>
            <wp:positionV relativeFrom="paragraph">
              <wp:posOffset>741045</wp:posOffset>
            </wp:positionV>
            <wp:extent cx="5612130" cy="1396365"/>
            <wp:effectExtent l="0" t="0" r="762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1396365"/>
                    </a:xfrm>
                    <a:prstGeom prst="rect">
                      <a:avLst/>
                    </a:prstGeom>
                    <a:noFill/>
                    <a:ln>
                      <a:noFill/>
                    </a:ln>
                  </pic:spPr>
                </pic:pic>
              </a:graphicData>
            </a:graphic>
          </wp:anchor>
        </w:drawing>
      </w:r>
      <w:r w:rsidR="00794A63" w:rsidRPr="00F8536E">
        <w:rPr>
          <w:rStyle w:val="maestrotdetiqueta1"/>
          <w:b w:val="0"/>
          <w:sz w:val="24"/>
          <w:szCs w:val="24"/>
        </w:rPr>
        <w:t>El Cinvestav cuenta con un programa presupuestario clasificado como PA: el O001 “Actividades de Apoyo a la Función Pública y Buen Gobierno” el cual desde la creación del Programa se ha cumplido al 100 por ciento.</w:t>
      </w:r>
      <w:r w:rsidR="00AA1CF1" w:rsidRPr="00AA1CF1">
        <w:rPr>
          <w:rFonts w:ascii="Arial" w:hAnsi="Arial" w:cs="Arial"/>
          <w:noProof/>
          <w:sz w:val="24"/>
          <w:szCs w:val="24"/>
          <w:lang w:eastAsia="es-MX"/>
        </w:rPr>
        <w:t xml:space="preserve"> </w:t>
      </w:r>
    </w:p>
    <w:p w:rsidR="00A01CF1" w:rsidRDefault="00A01CF1" w:rsidP="009E7E34">
      <w:pPr>
        <w:spacing w:after="240" w:line="240" w:lineRule="auto"/>
        <w:jc w:val="both"/>
        <w:rPr>
          <w:rFonts w:ascii="Arial" w:hAnsi="Arial" w:cs="Arial"/>
          <w:b/>
          <w:sz w:val="24"/>
          <w:szCs w:val="24"/>
        </w:rPr>
      </w:pPr>
    </w:p>
    <w:p w:rsidR="00D11EBE" w:rsidRPr="00F8536E" w:rsidRDefault="00D11EBE" w:rsidP="009E7E34">
      <w:pPr>
        <w:spacing w:after="240" w:line="240" w:lineRule="auto"/>
        <w:jc w:val="both"/>
        <w:rPr>
          <w:rFonts w:ascii="Arial" w:hAnsi="Arial" w:cs="Arial"/>
          <w:b/>
          <w:sz w:val="24"/>
          <w:szCs w:val="24"/>
        </w:rPr>
      </w:pPr>
      <w:r w:rsidRPr="00F8536E">
        <w:rPr>
          <w:rFonts w:ascii="Arial" w:hAnsi="Arial" w:cs="Arial"/>
          <w:b/>
          <w:sz w:val="24"/>
          <w:szCs w:val="24"/>
        </w:rPr>
        <w:t>Otras acciones y resultados relevantes obtenidos del 1 de enero al 30 de junio de 2012.</w:t>
      </w:r>
    </w:p>
    <w:p w:rsidR="00D11EBE" w:rsidRPr="00F8536E" w:rsidRDefault="00D11EBE" w:rsidP="009E7E34">
      <w:pPr>
        <w:spacing w:after="240" w:line="240" w:lineRule="auto"/>
        <w:jc w:val="both"/>
        <w:rPr>
          <w:rStyle w:val="maestrotdetiqueta1"/>
          <w:b w:val="0"/>
          <w:sz w:val="24"/>
          <w:szCs w:val="24"/>
        </w:rPr>
      </w:pPr>
      <w:r w:rsidRPr="00F8536E">
        <w:rPr>
          <w:rStyle w:val="maestrotdetiqueta1"/>
          <w:b w:val="0"/>
          <w:sz w:val="24"/>
          <w:szCs w:val="24"/>
        </w:rPr>
        <w:t xml:space="preserve">El Cinvestav se consolida como líder nacional en la formación de investigadores con calidad internacional, mediante programas académicos de maestría en ciencias y doctorado en ciencias, evaluados, certificados y registrados, el cien por ciento, en el Padrón Nacional de Posgrados de Calidad (PNPC) del Conacyt, así como en el desarrollo de investigación básica y aplicada y de tecnología de clase mundial. </w:t>
      </w:r>
    </w:p>
    <w:p w:rsidR="00D11EBE" w:rsidRPr="00F8536E" w:rsidRDefault="00D11EBE" w:rsidP="009E7E34">
      <w:pPr>
        <w:spacing w:after="240" w:line="240" w:lineRule="auto"/>
        <w:jc w:val="both"/>
        <w:rPr>
          <w:rStyle w:val="maestrotdetiqueta1"/>
          <w:b w:val="0"/>
          <w:sz w:val="24"/>
          <w:szCs w:val="24"/>
        </w:rPr>
      </w:pPr>
      <w:r w:rsidRPr="00F8536E">
        <w:rPr>
          <w:rStyle w:val="maestrotdetiqueta1"/>
          <w:b w:val="0"/>
          <w:sz w:val="24"/>
          <w:szCs w:val="24"/>
        </w:rPr>
        <w:lastRenderedPageBreak/>
        <w:t xml:space="preserve">En el marco de la culminación de las celebraciones por las cinco décadas de  creación del Centro, se desarrollaron una serie de eventos relevantes, dentro de los que destacan la Ceremonia de Entrega de Diplomas de Grado 2011-2012 y Clausura de los Festejos del 50 Aniversario del Cinvestav, efectuadas en las instalaciones de Zacatenco y presididas por el Dr. José Ángel Córdova Villalobos, Secretario de Educación Pública y Presidente de la Honorable Junta Directiva de la Institución, quien estuvo acompañado en el presídium, por personalidades del ámbito científico y tecnológico, así como del Órgano de Gobierno de la Institución, además del Dr. </w:t>
      </w:r>
      <w:proofErr w:type="spellStart"/>
      <w:r w:rsidRPr="00F8536E">
        <w:rPr>
          <w:rStyle w:val="maestrotdetiqueta1"/>
          <w:b w:val="0"/>
          <w:sz w:val="24"/>
          <w:szCs w:val="24"/>
        </w:rPr>
        <w:t>Phillipe</w:t>
      </w:r>
      <w:proofErr w:type="spellEnd"/>
      <w:r w:rsidRPr="00F8536E">
        <w:rPr>
          <w:rStyle w:val="maestrotdetiqueta1"/>
          <w:b w:val="0"/>
          <w:sz w:val="24"/>
          <w:szCs w:val="24"/>
        </w:rPr>
        <w:t xml:space="preserve"> </w:t>
      </w:r>
      <w:proofErr w:type="spellStart"/>
      <w:r w:rsidRPr="00F8536E">
        <w:rPr>
          <w:rStyle w:val="maestrotdetiqueta1"/>
          <w:b w:val="0"/>
          <w:sz w:val="24"/>
          <w:szCs w:val="24"/>
        </w:rPr>
        <w:t>Baptiste</w:t>
      </w:r>
      <w:proofErr w:type="spellEnd"/>
      <w:r w:rsidRPr="00F8536E">
        <w:rPr>
          <w:rStyle w:val="maestrotdetiqueta1"/>
          <w:b w:val="0"/>
          <w:sz w:val="24"/>
          <w:szCs w:val="24"/>
        </w:rPr>
        <w:t>, Director Científico y representante del Centro Nacional de Investigaciones Científicas de Francia (CNRS).</w:t>
      </w:r>
    </w:p>
    <w:p w:rsidR="00D11EBE" w:rsidRPr="00F8536E" w:rsidRDefault="00D11EBE" w:rsidP="009E7E34">
      <w:pPr>
        <w:spacing w:after="240" w:line="240" w:lineRule="auto"/>
        <w:jc w:val="both"/>
        <w:rPr>
          <w:rStyle w:val="maestrotdetiqueta1"/>
          <w:b w:val="0"/>
          <w:sz w:val="24"/>
          <w:szCs w:val="24"/>
        </w:rPr>
      </w:pPr>
      <w:r w:rsidRPr="00F8536E">
        <w:rPr>
          <w:rStyle w:val="maestrotdetiqueta1"/>
          <w:b w:val="0"/>
          <w:sz w:val="24"/>
          <w:szCs w:val="24"/>
        </w:rPr>
        <w:t>El Secretario de Educación Pública, Dr. José Ángel Córdova, señaló en el mensaje que dirigió que “El Cinvestav gradúa tres estudiantes de doctorado y ocho de maestría en promedio por semana y, a esto, se suman los miles de artículos científicos publicados en revistas especializadas nacionales e internacionales y los más de 150 premios nacionales e internacionales con los que el Cinvestav y sus investigadores han sido reconocidos por la calidad de sus aportes”.</w:t>
      </w:r>
    </w:p>
    <w:p w:rsidR="00D11EBE" w:rsidRPr="00F8536E" w:rsidRDefault="00D11EBE" w:rsidP="009E7E34">
      <w:pPr>
        <w:spacing w:after="240" w:line="240" w:lineRule="auto"/>
        <w:jc w:val="both"/>
        <w:rPr>
          <w:rStyle w:val="maestrotdetiqueta1"/>
          <w:b w:val="0"/>
          <w:sz w:val="24"/>
          <w:szCs w:val="24"/>
        </w:rPr>
      </w:pPr>
      <w:r w:rsidRPr="00F8536E">
        <w:rPr>
          <w:rStyle w:val="maestrotdetiqueta1"/>
          <w:b w:val="0"/>
          <w:sz w:val="24"/>
          <w:szCs w:val="24"/>
        </w:rPr>
        <w:t xml:space="preserve">Por su parte, el Dr. Enrique Villa Rivera, Director General del Conacyt y miembro de la Honorable Junta Directiva, durante su intervención, aseveró que “El Cinvestav cumple con lo que se habían propuesto hace 50 años: ser una institución de educación superior de calidad, medida con los mejores estándares internacionales”, además, reconoció el valor e importancia del Centro, “Porque la sociedad requiere de más posgraduados, de más maestros y doctores en ciencias, que se inserten con éxito a desarrollar actividades científicas de nuestro país, porque se requiere de más gente formada con calidad y conminó a seguirse conduciendo por el sendero de la calidad”. </w:t>
      </w:r>
    </w:p>
    <w:p w:rsidR="00D11EBE" w:rsidRPr="00F8536E" w:rsidRDefault="00D11EBE" w:rsidP="009E7E34">
      <w:pPr>
        <w:spacing w:after="240" w:line="240" w:lineRule="auto"/>
        <w:jc w:val="both"/>
        <w:rPr>
          <w:rStyle w:val="maestrotdetiqueta1"/>
          <w:b w:val="0"/>
          <w:sz w:val="24"/>
          <w:szCs w:val="24"/>
        </w:rPr>
      </w:pPr>
      <w:r w:rsidRPr="00F8536E">
        <w:rPr>
          <w:rStyle w:val="maestrotdetiqueta1"/>
          <w:b w:val="0"/>
          <w:sz w:val="24"/>
          <w:szCs w:val="24"/>
        </w:rPr>
        <w:t>En la multicitada ceremonia, se efectuó la entrega de 579 diplomas de grado a los maestros en ciencias y doctores en ciencias, egresados durante el periodo de marzo 2011 a febrero 2012. Lo anterior, representa un total acumulado de nueve mil 108 grados otorgados a lo largo de 51 años de existencia,  cumpliendo a cabalidad con las funciones que se le han conferido, ofreciendo, además, programas de posgrado de alta calidad. Los graduados representan el cumplimiento cabal de una de las misiones de la Institución.</w:t>
      </w:r>
    </w:p>
    <w:p w:rsidR="00D11EBE" w:rsidRPr="00F8536E" w:rsidRDefault="00D11EBE" w:rsidP="009E7E34">
      <w:pPr>
        <w:spacing w:after="240" w:line="240" w:lineRule="auto"/>
        <w:jc w:val="both"/>
        <w:rPr>
          <w:rStyle w:val="maestrotdetiqueta1"/>
          <w:b w:val="0"/>
          <w:sz w:val="24"/>
          <w:szCs w:val="24"/>
        </w:rPr>
      </w:pPr>
      <w:r w:rsidRPr="00F8536E">
        <w:rPr>
          <w:rStyle w:val="maestrotdetiqueta1"/>
          <w:b w:val="0"/>
          <w:sz w:val="24"/>
          <w:szCs w:val="24"/>
        </w:rPr>
        <w:t xml:space="preserve">Previo a las ceremonias en comento, el CNRS de Francia, el Conacyt y el Cinvestav, suscribieron la renovación del convenio de colaboración científica y tecnológica por cuatro años más, protocolizado inicialmente desde 2008, para la continuidad de la Unidad Mixta Internacional (UMI) del Cinvestav, una vez que concluyó la rigurosa evaluación sobre los trabajos desarrollados. El representante del CNRS, señaló que la UMI dedicada al control automático y a la ciencia computacional, es uno de los cinco laboratorios establecidos en el mundo, junto </w:t>
      </w:r>
      <w:r w:rsidRPr="00F8536E">
        <w:rPr>
          <w:rStyle w:val="maestrotdetiqueta1"/>
          <w:b w:val="0"/>
          <w:sz w:val="24"/>
          <w:szCs w:val="24"/>
        </w:rPr>
        <w:lastRenderedPageBreak/>
        <w:t xml:space="preserve">con el de Alemania en multimedia; </w:t>
      </w:r>
      <w:proofErr w:type="spellStart"/>
      <w:r w:rsidRPr="00F8536E">
        <w:rPr>
          <w:rStyle w:val="maestrotdetiqueta1"/>
          <w:b w:val="0"/>
          <w:sz w:val="24"/>
          <w:szCs w:val="24"/>
        </w:rPr>
        <w:t>Hanoi</w:t>
      </w:r>
      <w:proofErr w:type="spellEnd"/>
      <w:r w:rsidRPr="00F8536E">
        <w:rPr>
          <w:rStyle w:val="maestrotdetiqueta1"/>
          <w:b w:val="0"/>
          <w:sz w:val="24"/>
          <w:szCs w:val="24"/>
        </w:rPr>
        <w:t xml:space="preserve"> de reconocimiento del habla, Singapur en multimedia, y Tokio en ciencias computacionales. </w:t>
      </w:r>
    </w:p>
    <w:p w:rsidR="00D11EBE" w:rsidRPr="00F8536E" w:rsidRDefault="00D11EBE" w:rsidP="009E7E34">
      <w:pPr>
        <w:spacing w:after="240" w:line="240" w:lineRule="auto"/>
        <w:jc w:val="both"/>
        <w:rPr>
          <w:rStyle w:val="maestrotdetiqueta1"/>
          <w:b w:val="0"/>
          <w:sz w:val="24"/>
          <w:szCs w:val="24"/>
        </w:rPr>
      </w:pPr>
      <w:r w:rsidRPr="00F8536E">
        <w:rPr>
          <w:rStyle w:val="maestrotdetiqueta1"/>
          <w:b w:val="0"/>
          <w:sz w:val="24"/>
          <w:szCs w:val="24"/>
        </w:rPr>
        <w:t xml:space="preserve">El Centro, dentro de sus instalaciones en Zacatenco, durante el semestre que se informa, realizó el lanzamiento de un clúster computacional de vanguardia tecnológica en México y en América Latina, con lo que se busca atender las necesidades de la comunidad científica y académica. El clúster híbrido del Centro, llamado </w:t>
      </w:r>
      <w:proofErr w:type="spellStart"/>
      <w:r w:rsidRPr="00F8536E">
        <w:rPr>
          <w:rStyle w:val="maestrotdetiqueta1"/>
          <w:b w:val="0"/>
          <w:sz w:val="24"/>
          <w:szCs w:val="24"/>
        </w:rPr>
        <w:t>Xiuhc</w:t>
      </w:r>
      <w:r w:rsidR="00FD2017">
        <w:rPr>
          <w:rStyle w:val="maestrotdetiqueta1"/>
          <w:b w:val="0"/>
          <w:sz w:val="24"/>
          <w:szCs w:val="24"/>
        </w:rPr>
        <w:t>ó</w:t>
      </w:r>
      <w:r w:rsidRPr="00F8536E">
        <w:rPr>
          <w:rStyle w:val="maestrotdetiqueta1"/>
          <w:b w:val="0"/>
          <w:sz w:val="24"/>
          <w:szCs w:val="24"/>
        </w:rPr>
        <w:t>atl</w:t>
      </w:r>
      <w:proofErr w:type="spellEnd"/>
      <w:r w:rsidRPr="00F8536E">
        <w:rPr>
          <w:rStyle w:val="maestrotdetiqueta1"/>
          <w:b w:val="0"/>
          <w:sz w:val="24"/>
          <w:szCs w:val="24"/>
        </w:rPr>
        <w:t xml:space="preserve"> (Serpiente de Fuego) junto con los nodos de cómputo de la UNAM (</w:t>
      </w:r>
      <w:proofErr w:type="spellStart"/>
      <w:r w:rsidRPr="00F8536E">
        <w:rPr>
          <w:rStyle w:val="maestrotdetiqueta1"/>
          <w:b w:val="0"/>
          <w:sz w:val="24"/>
          <w:szCs w:val="24"/>
        </w:rPr>
        <w:t>KanBalam</w:t>
      </w:r>
      <w:proofErr w:type="spellEnd"/>
      <w:r w:rsidRPr="00F8536E">
        <w:rPr>
          <w:rStyle w:val="maestrotdetiqueta1"/>
          <w:b w:val="0"/>
          <w:sz w:val="24"/>
          <w:szCs w:val="24"/>
        </w:rPr>
        <w:t>) y de la UAM (</w:t>
      </w:r>
      <w:proofErr w:type="spellStart"/>
      <w:r w:rsidRPr="00F8536E">
        <w:rPr>
          <w:rStyle w:val="maestrotdetiqueta1"/>
          <w:b w:val="0"/>
          <w:sz w:val="24"/>
          <w:szCs w:val="24"/>
        </w:rPr>
        <w:t>Aitzaloa</w:t>
      </w:r>
      <w:proofErr w:type="spellEnd"/>
      <w:r w:rsidRPr="00F8536E">
        <w:rPr>
          <w:rStyle w:val="maestrotdetiqueta1"/>
          <w:b w:val="0"/>
          <w:sz w:val="24"/>
          <w:szCs w:val="24"/>
        </w:rPr>
        <w:t>), completan el Laboratorio Nacional de Cómputo de Alto Desempeño (LANCAD), apoyado por el Conacyt, para proporcionar apoyo a la investigación y desarrollo tecnológico del país, en los campos que requieren cómputo de alto rendimiento numérico.</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Adicionalmente, se estableció una colaboración con el Estado de México, por conducto del Consejo Mexiquense de Ciencia y Tecnología (</w:t>
      </w:r>
      <w:proofErr w:type="spellStart"/>
      <w:r w:rsidRPr="00F8536E">
        <w:rPr>
          <w:rStyle w:val="maestrotdetiqueta1"/>
          <w:b w:val="0"/>
          <w:sz w:val="24"/>
          <w:szCs w:val="24"/>
        </w:rPr>
        <w:t>Comecyt</w:t>
      </w:r>
      <w:proofErr w:type="spellEnd"/>
      <w:r w:rsidRPr="00F8536E">
        <w:rPr>
          <w:rStyle w:val="maestrotdetiqueta1"/>
          <w:b w:val="0"/>
          <w:sz w:val="24"/>
          <w:szCs w:val="24"/>
        </w:rPr>
        <w:t xml:space="preserve">), con la finalidad de impulsar  la formación de recursos humanos de alta calidad; la ciencia; la innovación, y el desarrollo tecnológico en la Entidad. Asimismo se trabaja en diversos proyectos, entre ellos, un clúster cuya capacidad de almacenamiento y velocidad de cómputo, permitirá resolver problemas matemáticos complejos que requieren una gran capacidad de procesamiento digital. Con esta infraestructura computacional, el Cinvestav fomenta el desarrollo científico y tecnológico propio y de las instituciones de investigación y de educación superior del país y del extranjero. </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El Cinvestav y la Universidad Mexiquense del Bicentenario (UMB), en dicho contexto, firmaron un convenio de colaboración con el objetivo de apoyar el desarrollo de la investigación científica y tecnológica en el Estado de México, mediante esta cooperación, la UMB creará las Maestrías en Bioinformática y en Ciencias en Energías Renovables, que serán los primeros estudios de posgrado que impartirá dicha Casa de estudios en el mediano plazo.</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Por otra parte, como resultado de una de sus principales estrategias de acción, instrumentada hace más de 30 años, que consistió en descentralizar sus actividades, mediante la creación de unidades en diferentes estados de la República para fortalecer, no sólo la educación, sino el desarrollo de la ciencia, la tecnología y la innovación en las regiones donde se establecieron. A tres décadas de distancia, los lazos que unen al Centro con las diferentes regiones donde se ubican sus unidades, son fuertes y, cada vez, son más los gobiernos estatales, instituciones educativas, de investigación y empresas que buscan al Cinvestav como un aliado natural para emprender proyectos de alto impacto. </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Uno de los ejemplos más importantes de esa alianza significativa del Cinvestav, con proyectos encaminados a impulsar el desarrollo regional del país para </w:t>
      </w:r>
      <w:r w:rsidRPr="00F8536E">
        <w:rPr>
          <w:rStyle w:val="maestrotdetiqueta1"/>
          <w:b w:val="0"/>
          <w:sz w:val="24"/>
          <w:szCs w:val="24"/>
        </w:rPr>
        <w:lastRenderedPageBreak/>
        <w:t xml:space="preserve">contribuir, en lo posible, a mejorar la calidad de vida de la población nacional, lo representa, la creación del “Sistema de Innovación del Estado de Coahuila para el Clúster Automotriz” (SIECCA) como una estrategia conjunta para enriquecer la competitividad de esta industria y, consolidar a la entidad como una de las principales productoras de vehículos en el país. </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El SIECCA se encuentra respaldado por el Cinvestav; la Corporación Mexicana de Investigación en Materiales, S.A. de C.V. (COMIMSA); la Universidad Autónoma de Coahuila (UACOAH); el Instituto Tecnológico de Saltillo (ITS),  y el Conacyt. El Sistema es un proyecto aprobado y apoyado por dicho Consejo, bajo el esquema de Fondos Mixtos de Fomento a la Investigación Científica y Tecnológica (FOMIX).</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Asimismo las alianzas estratégicas entre los gobiernos federal, estatal y local, así como la iniciativa privada, la sociedad y el Cinvestav, han asignado al Centro, la custodia y operación de importantes proyectos de gran envergadura para la ciencia, la educación y para impulsar la economía y la competitividad del país. </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Con base en lo anterior, una muestra tangible es la construcción del Laboratorio Nacional de Compatibilidad Electromagnética (LANCE) en la Unidad Cinvestav Guadalajara, donde fue colocada la primera piedra y constituye, un gran esfuerzo conjunto entre el Gobierno de Jalisco, directivos de diversas compañías electrónicas y el Centro para establecer el primer laboratorio, en su tipo, en América Latina.  </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Adicionalmente, durante el semestre que se informa, se inauguró dentro de las instalaciones de Zacatenco, el Laboratorio Franco-Mexicano de Formación de Ingenieros y de Apoyo a la Innovación, cuyo equipamiento se obtuvo mediante apoyos interinstitucionales tanto nacionales como internacionales. </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En materia de premios y distinciones, continua siendo reconocida la comunidad científica del Cinvestav, al obtener 42 durante el periodo que se informa, por su sólida formación y por los productos que genera como son: La innovación tecnológica, la calidad de los artículos científicos y de las tesis, así como la trayectoria de los investigadores que también fue avalada por instancias de amplio prestigio que valoran la investigación y el desarrollo científico y tecnológico, tanto en México como en el extranjero.  </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Por el impacto en materia de divulgación del quehacer de los científicos del Cinvestav y su productividad, en el ámbito internacional, se obtuvieron seis premios y seis distinciones, desatacan: Dr. Rafael Heraclio Villarreal Rodríguez, Investigador del Departamento de Matemáticas como Invitado para ser miembro de la Junta de Asesores Científicos de la Escuela </w:t>
      </w:r>
      <w:proofErr w:type="spellStart"/>
      <w:r w:rsidRPr="00F8536E">
        <w:rPr>
          <w:rStyle w:val="maestrotdetiqueta1"/>
          <w:b w:val="0"/>
          <w:sz w:val="24"/>
          <w:szCs w:val="24"/>
        </w:rPr>
        <w:t>Abdus</w:t>
      </w:r>
      <w:proofErr w:type="spellEnd"/>
      <w:r w:rsidRPr="00F8536E">
        <w:rPr>
          <w:rStyle w:val="maestrotdetiqueta1"/>
          <w:b w:val="0"/>
          <w:sz w:val="24"/>
          <w:szCs w:val="24"/>
        </w:rPr>
        <w:t xml:space="preserve"> </w:t>
      </w:r>
      <w:proofErr w:type="spellStart"/>
      <w:r w:rsidRPr="00F8536E">
        <w:rPr>
          <w:rStyle w:val="maestrotdetiqueta1"/>
          <w:b w:val="0"/>
          <w:sz w:val="24"/>
          <w:szCs w:val="24"/>
        </w:rPr>
        <w:t>Salam</w:t>
      </w:r>
      <w:proofErr w:type="spellEnd"/>
      <w:r w:rsidRPr="00F8536E">
        <w:rPr>
          <w:rStyle w:val="maestrotdetiqueta1"/>
          <w:b w:val="0"/>
          <w:sz w:val="24"/>
          <w:szCs w:val="24"/>
        </w:rPr>
        <w:t xml:space="preserve"> de las Ciencias Matemáticas (ASSMS), Lahore, Pakistán y Dr. Héctor Manuel Poggi </w:t>
      </w:r>
      <w:proofErr w:type="spellStart"/>
      <w:r w:rsidRPr="00F8536E">
        <w:rPr>
          <w:rStyle w:val="maestrotdetiqueta1"/>
          <w:b w:val="0"/>
          <w:sz w:val="24"/>
          <w:szCs w:val="24"/>
        </w:rPr>
        <w:t>Varaldo</w:t>
      </w:r>
      <w:proofErr w:type="spellEnd"/>
      <w:r w:rsidRPr="00F8536E">
        <w:rPr>
          <w:rStyle w:val="maestrotdetiqueta1"/>
          <w:b w:val="0"/>
          <w:sz w:val="24"/>
          <w:szCs w:val="24"/>
        </w:rPr>
        <w:t xml:space="preserve">, Investigador del Departamento de Biotecnología y Bioingeniería como Invitado </w:t>
      </w:r>
      <w:r w:rsidRPr="00F8536E">
        <w:rPr>
          <w:rStyle w:val="maestrotdetiqueta1"/>
          <w:b w:val="0"/>
          <w:sz w:val="24"/>
          <w:szCs w:val="24"/>
        </w:rPr>
        <w:lastRenderedPageBreak/>
        <w:t xml:space="preserve">para formar parte del Comité Científico de la Conferencia Internacional </w:t>
      </w:r>
      <w:proofErr w:type="spellStart"/>
      <w:r w:rsidRPr="00F8536E">
        <w:rPr>
          <w:rStyle w:val="maestrotdetiqueta1"/>
          <w:b w:val="0"/>
          <w:sz w:val="24"/>
          <w:szCs w:val="24"/>
        </w:rPr>
        <w:t>Enviromental</w:t>
      </w:r>
      <w:proofErr w:type="spellEnd"/>
      <w:r w:rsidRPr="00F8536E">
        <w:rPr>
          <w:rStyle w:val="maestrotdetiqueta1"/>
          <w:b w:val="0"/>
          <w:sz w:val="24"/>
          <w:szCs w:val="24"/>
        </w:rPr>
        <w:t xml:space="preserve"> </w:t>
      </w:r>
      <w:proofErr w:type="spellStart"/>
      <w:r w:rsidRPr="00F8536E">
        <w:rPr>
          <w:rStyle w:val="maestrotdetiqueta1"/>
          <w:b w:val="0"/>
          <w:sz w:val="24"/>
          <w:szCs w:val="24"/>
        </w:rPr>
        <w:t>Microbiology</w:t>
      </w:r>
      <w:proofErr w:type="spellEnd"/>
      <w:r w:rsidRPr="00F8536E">
        <w:rPr>
          <w:rStyle w:val="maestrotdetiqueta1"/>
          <w:b w:val="0"/>
          <w:sz w:val="24"/>
          <w:szCs w:val="24"/>
        </w:rPr>
        <w:t xml:space="preserve"> </w:t>
      </w:r>
      <w:proofErr w:type="spellStart"/>
      <w:r w:rsidRPr="00F8536E">
        <w:rPr>
          <w:rStyle w:val="maestrotdetiqueta1"/>
          <w:b w:val="0"/>
          <w:sz w:val="24"/>
          <w:szCs w:val="24"/>
        </w:rPr>
        <w:t>Biotecnology</w:t>
      </w:r>
      <w:proofErr w:type="spellEnd"/>
      <w:r w:rsidRPr="00F8536E">
        <w:rPr>
          <w:rStyle w:val="maestrotdetiqueta1"/>
          <w:b w:val="0"/>
          <w:sz w:val="24"/>
          <w:szCs w:val="24"/>
        </w:rPr>
        <w:t xml:space="preserve"> 2012 en </w:t>
      </w:r>
      <w:proofErr w:type="spellStart"/>
      <w:r w:rsidRPr="00F8536E">
        <w:rPr>
          <w:rStyle w:val="maestrotdetiqueta1"/>
          <w:b w:val="0"/>
          <w:sz w:val="24"/>
          <w:szCs w:val="24"/>
        </w:rPr>
        <w:t>Bologna</w:t>
      </w:r>
      <w:proofErr w:type="spellEnd"/>
      <w:r w:rsidRPr="00F8536E">
        <w:rPr>
          <w:rStyle w:val="maestrotdetiqueta1"/>
          <w:b w:val="0"/>
          <w:sz w:val="24"/>
          <w:szCs w:val="24"/>
        </w:rPr>
        <w:t xml:space="preserve">, Italia y para fungir como Asesor del Primer Congreso Iberoamericano de </w:t>
      </w:r>
      <w:proofErr w:type="spellStart"/>
      <w:r w:rsidRPr="00F8536E">
        <w:rPr>
          <w:rStyle w:val="maestrotdetiqueta1"/>
          <w:b w:val="0"/>
          <w:sz w:val="24"/>
          <w:szCs w:val="24"/>
        </w:rPr>
        <w:t>Biorrefinerías</w:t>
      </w:r>
      <w:proofErr w:type="spellEnd"/>
      <w:r w:rsidRPr="00F8536E">
        <w:rPr>
          <w:rStyle w:val="maestrotdetiqueta1"/>
          <w:b w:val="0"/>
          <w:sz w:val="24"/>
          <w:szCs w:val="24"/>
        </w:rPr>
        <w:t xml:space="preserve"> 2012 en México.</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Asimismo destacan dos premios internacionales más, el UNESCO-</w:t>
      </w:r>
      <w:proofErr w:type="spellStart"/>
      <w:r w:rsidRPr="00F8536E">
        <w:rPr>
          <w:rStyle w:val="maestrotdetiqueta1"/>
          <w:b w:val="0"/>
          <w:sz w:val="24"/>
          <w:szCs w:val="24"/>
        </w:rPr>
        <w:t>Equatorial</w:t>
      </w:r>
      <w:proofErr w:type="spellEnd"/>
      <w:r w:rsidRPr="00F8536E">
        <w:rPr>
          <w:rStyle w:val="maestrotdetiqueta1"/>
          <w:b w:val="0"/>
          <w:sz w:val="24"/>
          <w:szCs w:val="24"/>
        </w:rPr>
        <w:t xml:space="preserve"> Guinea International </w:t>
      </w:r>
      <w:proofErr w:type="spellStart"/>
      <w:r w:rsidRPr="00F8536E">
        <w:rPr>
          <w:rStyle w:val="maestrotdetiqueta1"/>
          <w:b w:val="0"/>
          <w:sz w:val="24"/>
          <w:szCs w:val="24"/>
        </w:rPr>
        <w:t>Prize</w:t>
      </w:r>
      <w:proofErr w:type="spellEnd"/>
      <w:r w:rsidRPr="00F8536E">
        <w:rPr>
          <w:rStyle w:val="maestrotdetiqueta1"/>
          <w:b w:val="0"/>
          <w:sz w:val="24"/>
          <w:szCs w:val="24"/>
        </w:rPr>
        <w:t xml:space="preserve"> </w:t>
      </w:r>
      <w:proofErr w:type="spellStart"/>
      <w:r w:rsidRPr="00F8536E">
        <w:rPr>
          <w:rStyle w:val="maestrotdetiqueta1"/>
          <w:b w:val="0"/>
          <w:sz w:val="24"/>
          <w:szCs w:val="24"/>
        </w:rPr>
        <w:t>for</w:t>
      </w:r>
      <w:proofErr w:type="spellEnd"/>
      <w:r w:rsidRPr="00F8536E">
        <w:rPr>
          <w:rStyle w:val="maestrotdetiqueta1"/>
          <w:b w:val="0"/>
          <w:sz w:val="24"/>
          <w:szCs w:val="24"/>
        </w:rPr>
        <w:t xml:space="preserve"> </w:t>
      </w:r>
      <w:proofErr w:type="spellStart"/>
      <w:r w:rsidRPr="00F8536E">
        <w:rPr>
          <w:rStyle w:val="maestrotdetiqueta1"/>
          <w:b w:val="0"/>
          <w:sz w:val="24"/>
          <w:szCs w:val="24"/>
        </w:rPr>
        <w:t>Research</w:t>
      </w:r>
      <w:proofErr w:type="spellEnd"/>
      <w:r w:rsidRPr="00F8536E">
        <w:rPr>
          <w:rStyle w:val="maestrotdetiqueta1"/>
          <w:b w:val="0"/>
          <w:sz w:val="24"/>
          <w:szCs w:val="24"/>
        </w:rPr>
        <w:t xml:space="preserve"> in </w:t>
      </w:r>
      <w:proofErr w:type="spellStart"/>
      <w:r w:rsidRPr="00F8536E">
        <w:rPr>
          <w:rStyle w:val="maestrotdetiqueta1"/>
          <w:b w:val="0"/>
          <w:sz w:val="24"/>
          <w:szCs w:val="24"/>
        </w:rPr>
        <w:t>Life</w:t>
      </w:r>
      <w:proofErr w:type="spellEnd"/>
      <w:r w:rsidRPr="00F8536E">
        <w:rPr>
          <w:rStyle w:val="maestrotdetiqueta1"/>
          <w:b w:val="0"/>
          <w:sz w:val="24"/>
          <w:szCs w:val="24"/>
        </w:rPr>
        <w:t xml:space="preserve"> </w:t>
      </w:r>
      <w:proofErr w:type="spellStart"/>
      <w:r w:rsidRPr="00F8536E">
        <w:rPr>
          <w:rStyle w:val="maestrotdetiqueta1"/>
          <w:b w:val="0"/>
          <w:sz w:val="24"/>
          <w:szCs w:val="24"/>
        </w:rPr>
        <w:t>Science</w:t>
      </w:r>
      <w:proofErr w:type="spellEnd"/>
      <w:r w:rsidRPr="00F8536E">
        <w:rPr>
          <w:rStyle w:val="maestrotdetiqueta1"/>
          <w:b w:val="0"/>
          <w:sz w:val="24"/>
          <w:szCs w:val="24"/>
        </w:rPr>
        <w:t xml:space="preserve">, otorgado por la Organización de las Naciones Unidas para la Educación la Ciencia y la Cultura (UNESCO), a la Dra. Rossana Arroyo </w:t>
      </w:r>
      <w:proofErr w:type="spellStart"/>
      <w:r w:rsidRPr="00F8536E">
        <w:rPr>
          <w:rStyle w:val="maestrotdetiqueta1"/>
          <w:b w:val="0"/>
          <w:sz w:val="24"/>
          <w:szCs w:val="24"/>
        </w:rPr>
        <w:t>Verástegui</w:t>
      </w:r>
      <w:proofErr w:type="spellEnd"/>
      <w:r w:rsidRPr="00F8536E">
        <w:rPr>
          <w:rStyle w:val="maestrotdetiqueta1"/>
          <w:b w:val="0"/>
          <w:sz w:val="24"/>
          <w:szCs w:val="24"/>
        </w:rPr>
        <w:t xml:space="preserve">, Investigadora y Jefa del Departamento de Infectómica y Patogénesis Molecular por su trabajo en beneficio de la salud del ser humano. El segundo, fue obtenido por la estudiante del doctorado de la Unidad Irapuato-Langebio, </w:t>
      </w:r>
      <w:proofErr w:type="spellStart"/>
      <w:r w:rsidRPr="00F8536E">
        <w:rPr>
          <w:rStyle w:val="maestrotdetiqueta1"/>
          <w:b w:val="0"/>
          <w:sz w:val="24"/>
          <w:szCs w:val="24"/>
        </w:rPr>
        <w:t>Damar</w:t>
      </w:r>
      <w:proofErr w:type="spellEnd"/>
      <w:r w:rsidRPr="00F8536E">
        <w:rPr>
          <w:rStyle w:val="maestrotdetiqueta1"/>
          <w:b w:val="0"/>
          <w:sz w:val="24"/>
          <w:szCs w:val="24"/>
        </w:rPr>
        <w:t xml:space="preserve"> López Arredondo, quien fue galardonada con el Premio TR35, otorgado por el Instituto Tecnológico de Massachusetts, por ser uno de los diez innovadores mexicanos más brillantes, menores de 35 años, por su trabajo en el desarrollo de cultivos genéticamente modificados para optimizar el uso de fertilizantes.</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En el ámbito nacional, las aportaciones de nuestros científicos, graduados y estudiantes también fueron reconocidas mediante 10 premios y 20 distinciones</w:t>
      </w:r>
      <w:r w:rsidR="001F550F">
        <w:rPr>
          <w:rStyle w:val="maestrotdetiqueta1"/>
          <w:b w:val="0"/>
          <w:sz w:val="24"/>
          <w:szCs w:val="24"/>
        </w:rPr>
        <w:t>:</w:t>
      </w:r>
      <w:r w:rsidRPr="00F8536E">
        <w:rPr>
          <w:rStyle w:val="maestrotdetiqueta1"/>
          <w:b w:val="0"/>
          <w:sz w:val="24"/>
          <w:szCs w:val="24"/>
        </w:rPr>
        <w:t xml:space="preserve"> El Premio Nacional a la Innovación Automotriz 2012, otorgado al Dr. Omar Solorza Feria, Investigador del Departamento de Química por la Fundación </w:t>
      </w:r>
      <w:proofErr w:type="spellStart"/>
      <w:r w:rsidRPr="00F8536E">
        <w:rPr>
          <w:rStyle w:val="maestrotdetiqueta1"/>
          <w:b w:val="0"/>
          <w:sz w:val="24"/>
          <w:szCs w:val="24"/>
        </w:rPr>
        <w:t>Amecah</w:t>
      </w:r>
      <w:proofErr w:type="spellEnd"/>
      <w:r w:rsidRPr="00F8536E">
        <w:rPr>
          <w:rStyle w:val="maestrotdetiqueta1"/>
          <w:b w:val="0"/>
          <w:sz w:val="24"/>
          <w:szCs w:val="24"/>
        </w:rPr>
        <w:t xml:space="preserve"> y la Red de Concesionarios Honda por su proyecto: “Transporte Monoplaza Híbrido con Tecnología de Hidrógeno y Celdas de Combustible”, así como el Reconocimiento como “Mujer Líder Mexicana 2012”, entregado a la Dra. María Esther Orozco </w:t>
      </w:r>
      <w:proofErr w:type="spellStart"/>
      <w:r w:rsidRPr="00F8536E">
        <w:rPr>
          <w:rStyle w:val="maestrotdetiqueta1"/>
          <w:b w:val="0"/>
          <w:sz w:val="24"/>
          <w:szCs w:val="24"/>
        </w:rPr>
        <w:t>Orozco</w:t>
      </w:r>
      <w:proofErr w:type="spellEnd"/>
      <w:r w:rsidRPr="00F8536E">
        <w:rPr>
          <w:rStyle w:val="maestrotdetiqueta1"/>
          <w:b w:val="0"/>
          <w:sz w:val="24"/>
          <w:szCs w:val="24"/>
        </w:rPr>
        <w:t>, Investigadora Emérita del Departamento de Infectómica y Patogénesis Molecular.</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Resulta constante en los últimos años, la obtención por  miembros del Cinvestav, del Premio Lola e </w:t>
      </w:r>
      <w:proofErr w:type="spellStart"/>
      <w:r w:rsidRPr="00F8536E">
        <w:rPr>
          <w:rStyle w:val="maestrotdetiqueta1"/>
          <w:b w:val="0"/>
          <w:sz w:val="24"/>
          <w:szCs w:val="24"/>
        </w:rPr>
        <w:t>Igo</w:t>
      </w:r>
      <w:proofErr w:type="spellEnd"/>
      <w:r w:rsidRPr="00F8536E">
        <w:rPr>
          <w:rStyle w:val="maestrotdetiqueta1"/>
          <w:b w:val="0"/>
          <w:sz w:val="24"/>
          <w:szCs w:val="24"/>
        </w:rPr>
        <w:t xml:space="preserve"> </w:t>
      </w:r>
      <w:proofErr w:type="spellStart"/>
      <w:r w:rsidRPr="00F8536E">
        <w:rPr>
          <w:rStyle w:val="maestrotdetiqueta1"/>
          <w:b w:val="0"/>
          <w:sz w:val="24"/>
          <w:szCs w:val="24"/>
        </w:rPr>
        <w:t>Flisser</w:t>
      </w:r>
      <w:proofErr w:type="spellEnd"/>
      <w:r w:rsidRPr="00F8536E">
        <w:rPr>
          <w:rStyle w:val="maestrotdetiqueta1"/>
          <w:b w:val="0"/>
          <w:sz w:val="24"/>
          <w:szCs w:val="24"/>
        </w:rPr>
        <w:t xml:space="preserve">–PUIS, ahora en su versión 2011, otorgado a la Dra. </w:t>
      </w:r>
      <w:proofErr w:type="spellStart"/>
      <w:r w:rsidRPr="00F8536E">
        <w:rPr>
          <w:rStyle w:val="maestrotdetiqueta1"/>
          <w:b w:val="0"/>
          <w:sz w:val="24"/>
          <w:szCs w:val="24"/>
        </w:rPr>
        <w:t>Saé</w:t>
      </w:r>
      <w:proofErr w:type="spellEnd"/>
      <w:r w:rsidRPr="00F8536E">
        <w:rPr>
          <w:rStyle w:val="maestrotdetiqueta1"/>
          <w:b w:val="0"/>
          <w:sz w:val="24"/>
          <w:szCs w:val="24"/>
        </w:rPr>
        <w:t xml:space="preserve"> Muñiz Hernández, graduada del Departamento de Bioquímica por sus aportaciones en el Campo de la Parasitología, así como el Premio </w:t>
      </w:r>
      <w:proofErr w:type="spellStart"/>
      <w:r w:rsidRPr="00F8536E">
        <w:rPr>
          <w:rStyle w:val="maestrotdetiqueta1"/>
          <w:b w:val="0"/>
          <w:sz w:val="24"/>
          <w:szCs w:val="24"/>
        </w:rPr>
        <w:t>Weizmann</w:t>
      </w:r>
      <w:proofErr w:type="spellEnd"/>
      <w:r w:rsidRPr="00F8536E">
        <w:rPr>
          <w:rStyle w:val="maestrotdetiqueta1"/>
          <w:b w:val="0"/>
          <w:sz w:val="24"/>
          <w:szCs w:val="24"/>
        </w:rPr>
        <w:t xml:space="preserve"> a la mejor Tesis de Doctorado en la categoría de Ciencias Exactas, entregado al Dr. Felipe Pacheco Vázquez, egresado del posgrado en Física Aplicada de la Unidad Cinvestav Mérida.</w:t>
      </w:r>
    </w:p>
    <w:p w:rsidR="00D11EB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En los Estados de la República, donde existen unidades del Centro, el impacto de las investigaciones y de los académicos, también, son distinguidos como es el caso de los Premios </w:t>
      </w:r>
      <w:proofErr w:type="spellStart"/>
      <w:r w:rsidRPr="00F8536E">
        <w:rPr>
          <w:rStyle w:val="maestrotdetiqueta1"/>
          <w:b w:val="0"/>
          <w:sz w:val="24"/>
          <w:szCs w:val="24"/>
        </w:rPr>
        <w:t>Elsevier</w:t>
      </w:r>
      <w:proofErr w:type="spellEnd"/>
      <w:r w:rsidRPr="00F8536E">
        <w:rPr>
          <w:rStyle w:val="maestrotdetiqueta1"/>
          <w:b w:val="0"/>
          <w:sz w:val="24"/>
          <w:szCs w:val="24"/>
        </w:rPr>
        <w:t xml:space="preserve"> </w:t>
      </w:r>
      <w:proofErr w:type="spellStart"/>
      <w:r w:rsidRPr="00F8536E">
        <w:rPr>
          <w:rStyle w:val="maestrotdetiqueta1"/>
          <w:b w:val="0"/>
          <w:sz w:val="24"/>
          <w:szCs w:val="24"/>
        </w:rPr>
        <w:t>Scopus</w:t>
      </w:r>
      <w:proofErr w:type="spellEnd"/>
      <w:r w:rsidRPr="00F8536E">
        <w:rPr>
          <w:rStyle w:val="maestrotdetiqueta1"/>
          <w:b w:val="0"/>
          <w:sz w:val="24"/>
          <w:szCs w:val="24"/>
        </w:rPr>
        <w:t xml:space="preserve"> </w:t>
      </w:r>
      <w:proofErr w:type="spellStart"/>
      <w:r w:rsidRPr="00F8536E">
        <w:rPr>
          <w:rStyle w:val="maestrotdetiqueta1"/>
          <w:b w:val="0"/>
          <w:sz w:val="24"/>
          <w:szCs w:val="24"/>
        </w:rPr>
        <w:t>Concyteg</w:t>
      </w:r>
      <w:proofErr w:type="spellEnd"/>
      <w:r w:rsidRPr="00F8536E">
        <w:rPr>
          <w:rStyle w:val="maestrotdetiqueta1"/>
          <w:b w:val="0"/>
          <w:sz w:val="24"/>
          <w:szCs w:val="24"/>
        </w:rPr>
        <w:t xml:space="preserve">, otorgados a científicos del Estado de Guanajuato, cuyas publicaciones han tenido el mayor impacto en cuanto a número de citas, nuevamente fueron reconocidos miembros del Cinvestav como son: Dr. Martín </w:t>
      </w:r>
      <w:proofErr w:type="spellStart"/>
      <w:r w:rsidRPr="00F8536E">
        <w:rPr>
          <w:rStyle w:val="maestrotdetiqueta1"/>
          <w:b w:val="0"/>
          <w:sz w:val="24"/>
          <w:szCs w:val="24"/>
        </w:rPr>
        <w:t>Heil</w:t>
      </w:r>
      <w:proofErr w:type="spellEnd"/>
      <w:r w:rsidRPr="00F8536E">
        <w:rPr>
          <w:rStyle w:val="maestrotdetiqueta1"/>
          <w:b w:val="0"/>
          <w:sz w:val="24"/>
          <w:szCs w:val="24"/>
        </w:rPr>
        <w:t xml:space="preserve">; Dr. Octavio Paredes López y Dr. Alfredo Herrera Estrella quienes recibieron dicho premio. </w:t>
      </w:r>
    </w:p>
    <w:p w:rsidR="00201B64" w:rsidRPr="00F8536E" w:rsidRDefault="00201B64" w:rsidP="00D11EBE">
      <w:pPr>
        <w:widowControl w:val="0"/>
        <w:autoSpaceDE w:val="0"/>
        <w:autoSpaceDN w:val="0"/>
        <w:adjustRightInd w:val="0"/>
        <w:spacing w:before="240" w:line="240" w:lineRule="exact"/>
        <w:ind w:left="357"/>
        <w:jc w:val="both"/>
        <w:rPr>
          <w:rStyle w:val="maestrotdetiqueta1"/>
          <w:b w:val="0"/>
          <w:sz w:val="24"/>
          <w:szCs w:val="24"/>
        </w:rPr>
      </w:pP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lastRenderedPageBreak/>
        <w:t>Por otra parte, el Cabildo de la Ciudad Ramos Arizpe, Coahuila, entregó a la Unidad Cinvestav Saltillo, la Presea al Mérito “Miguel Ramos Arizpe” por sus 25 años ininterrumpidos de trabajo en la región, formando investigadores y desarrollando ciencia y tecnología de alta calidad y que destacan a nivel nacional. Con lo anterior, el Centro se convirtió en la primera institución en recibir dicha presea, instituida en 1992 para ser otorgada a ciudadanos distinguidos por impulsar el desarrollo de la comunidad.</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Adicionalmente en el ámbito nacional, se recibieron distinciones que reconocen la calidad, capacidad y productividad de los investigadores del Centro como son: Dr. Robert </w:t>
      </w:r>
      <w:proofErr w:type="spellStart"/>
      <w:r w:rsidRPr="00F8536E">
        <w:rPr>
          <w:rStyle w:val="maestrotdetiqueta1"/>
          <w:b w:val="0"/>
          <w:sz w:val="24"/>
          <w:szCs w:val="24"/>
        </w:rPr>
        <w:t>Winkler</w:t>
      </w:r>
      <w:proofErr w:type="spellEnd"/>
      <w:r w:rsidRPr="00F8536E">
        <w:rPr>
          <w:rStyle w:val="maestrotdetiqueta1"/>
          <w:b w:val="0"/>
          <w:sz w:val="24"/>
          <w:szCs w:val="24"/>
        </w:rPr>
        <w:t xml:space="preserve">, Investigador de la Unidad Irapuato que fue nombrado Vicepresidente de la Sociedad Mexicana de </w:t>
      </w:r>
      <w:proofErr w:type="spellStart"/>
      <w:r w:rsidRPr="00F8536E">
        <w:rPr>
          <w:rStyle w:val="maestrotdetiqueta1"/>
          <w:b w:val="0"/>
          <w:sz w:val="24"/>
          <w:szCs w:val="24"/>
        </w:rPr>
        <w:t>Proteómica</w:t>
      </w:r>
      <w:proofErr w:type="spellEnd"/>
      <w:r w:rsidRPr="00F8536E">
        <w:rPr>
          <w:rStyle w:val="maestrotdetiqueta1"/>
          <w:b w:val="0"/>
          <w:sz w:val="24"/>
          <w:szCs w:val="24"/>
        </w:rPr>
        <w:t>, y cuatro Autorizaciones de la SEP para el uso de igual número de Libros de Texto de Educación Secundaria: tres de “Matemáticas I” y uno de “Conecta estrategias. Matemáticas. Primer grado” para los periodos escolares  2012-2015 y 2012-2013, otorgadas a cuatro grupos de trabajo, conformados por 12 investigadores del Cinvestav en total: 11 del Departamento de Matemática Educativa y uno del Departamento de Investigaciones Educativas, respectivamente.</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Se continúa con la estrategia para fortalecer las acciones interinstitucionales y los vínculos de cooperación con diferentes dependencias gubernamentales, instituciones de educación superior, organizaciones y centros de investigación. En este contexto se suscribieron 34 instrumentos, durante el periodo que se informa. En el marco de la colaboración académica internacional se firmaron 10 convenios con diferentes universidades ubicadas en Colombia, España, Francia, Italia y Reino Unido. Adicionalmente, se atendió a una delegación de funcionarios e investigadores de la Agency </w:t>
      </w:r>
      <w:proofErr w:type="spellStart"/>
      <w:r w:rsidRPr="00F8536E">
        <w:rPr>
          <w:rStyle w:val="maestrotdetiqueta1"/>
          <w:b w:val="0"/>
          <w:sz w:val="24"/>
          <w:szCs w:val="24"/>
        </w:rPr>
        <w:t>for</w:t>
      </w:r>
      <w:proofErr w:type="spellEnd"/>
      <w:r w:rsidRPr="00F8536E">
        <w:rPr>
          <w:rStyle w:val="maestrotdetiqueta1"/>
          <w:b w:val="0"/>
          <w:sz w:val="24"/>
          <w:szCs w:val="24"/>
        </w:rPr>
        <w:t xml:space="preserve"> </w:t>
      </w:r>
      <w:proofErr w:type="spellStart"/>
      <w:r w:rsidRPr="00F8536E">
        <w:rPr>
          <w:rStyle w:val="maestrotdetiqueta1"/>
          <w:b w:val="0"/>
          <w:sz w:val="24"/>
          <w:szCs w:val="24"/>
        </w:rPr>
        <w:t>Science</w:t>
      </w:r>
      <w:proofErr w:type="spellEnd"/>
      <w:r w:rsidRPr="00F8536E">
        <w:rPr>
          <w:rStyle w:val="maestrotdetiqueta1"/>
          <w:b w:val="0"/>
          <w:sz w:val="24"/>
          <w:szCs w:val="24"/>
        </w:rPr>
        <w:t xml:space="preserve">, </w:t>
      </w:r>
      <w:proofErr w:type="spellStart"/>
      <w:r w:rsidRPr="00F8536E">
        <w:rPr>
          <w:rStyle w:val="maestrotdetiqueta1"/>
          <w:b w:val="0"/>
          <w:sz w:val="24"/>
          <w:szCs w:val="24"/>
        </w:rPr>
        <w:t>Technology</w:t>
      </w:r>
      <w:proofErr w:type="spellEnd"/>
      <w:r w:rsidRPr="00F8536E">
        <w:rPr>
          <w:rStyle w:val="maestrotdetiqueta1"/>
          <w:b w:val="0"/>
          <w:sz w:val="24"/>
          <w:szCs w:val="24"/>
        </w:rPr>
        <w:t xml:space="preserve"> and </w:t>
      </w:r>
      <w:proofErr w:type="spellStart"/>
      <w:r w:rsidRPr="00F8536E">
        <w:rPr>
          <w:rStyle w:val="maestrotdetiqueta1"/>
          <w:b w:val="0"/>
          <w:sz w:val="24"/>
          <w:szCs w:val="24"/>
        </w:rPr>
        <w:t>Research</w:t>
      </w:r>
      <w:proofErr w:type="spellEnd"/>
      <w:r w:rsidRPr="00F8536E">
        <w:rPr>
          <w:rStyle w:val="maestrotdetiqueta1"/>
          <w:b w:val="0"/>
          <w:sz w:val="24"/>
          <w:szCs w:val="24"/>
        </w:rPr>
        <w:t xml:space="preserve"> of </w:t>
      </w:r>
      <w:proofErr w:type="spellStart"/>
      <w:r w:rsidRPr="00F8536E">
        <w:rPr>
          <w:rStyle w:val="maestrotdetiqueta1"/>
          <w:b w:val="0"/>
          <w:sz w:val="24"/>
          <w:szCs w:val="24"/>
        </w:rPr>
        <w:t>Singapore</w:t>
      </w:r>
      <w:proofErr w:type="spellEnd"/>
      <w:r w:rsidRPr="00F8536E">
        <w:rPr>
          <w:rStyle w:val="maestrotdetiqueta1"/>
          <w:b w:val="0"/>
          <w:sz w:val="24"/>
          <w:szCs w:val="24"/>
        </w:rPr>
        <w:t xml:space="preserve"> que visitaron el Cinvestav.</w:t>
      </w:r>
    </w:p>
    <w:p w:rsidR="00D11EBE" w:rsidRPr="00F8536E" w:rsidRDefault="00D11EBE" w:rsidP="007C485D">
      <w:pPr>
        <w:spacing w:line="240" w:lineRule="auto"/>
        <w:jc w:val="both"/>
        <w:rPr>
          <w:rStyle w:val="maestrotdetiqueta1"/>
          <w:b w:val="0"/>
          <w:sz w:val="24"/>
          <w:szCs w:val="24"/>
        </w:rPr>
      </w:pPr>
      <w:r w:rsidRPr="00F8536E">
        <w:rPr>
          <w:rStyle w:val="maestrotdetiqueta1"/>
          <w:b w:val="0"/>
          <w:sz w:val="24"/>
          <w:szCs w:val="24"/>
        </w:rPr>
        <w:t xml:space="preserve">Se firmaron 24 instrumentos con instituciones y empresas nacionales, destaca el suscrito con la Comisión Federal para la Protección de Riesgos Sanitarios (COFEPRIS) para iniciar proyectos de investigación encaminados a contribuir en la prevención y atención de riesgos sanitarios en pro de la salud de la población mexicana, además de los suscritos con </w:t>
      </w:r>
      <w:proofErr w:type="spellStart"/>
      <w:r w:rsidRPr="00F8536E">
        <w:rPr>
          <w:rStyle w:val="maestrotdetiqueta1"/>
          <w:b w:val="0"/>
          <w:sz w:val="24"/>
          <w:szCs w:val="24"/>
        </w:rPr>
        <w:t>Bombardier</w:t>
      </w:r>
      <w:proofErr w:type="spellEnd"/>
      <w:r w:rsidRPr="00F8536E">
        <w:rPr>
          <w:rStyle w:val="maestrotdetiqueta1"/>
          <w:b w:val="0"/>
          <w:sz w:val="24"/>
          <w:szCs w:val="24"/>
        </w:rPr>
        <w:t xml:space="preserve"> </w:t>
      </w:r>
      <w:proofErr w:type="spellStart"/>
      <w:r w:rsidRPr="00F8536E">
        <w:rPr>
          <w:rStyle w:val="maestrotdetiqueta1"/>
          <w:b w:val="0"/>
          <w:sz w:val="24"/>
          <w:szCs w:val="24"/>
        </w:rPr>
        <w:t>Aerospace</w:t>
      </w:r>
      <w:proofErr w:type="spellEnd"/>
      <w:r w:rsidRPr="00F8536E">
        <w:rPr>
          <w:rStyle w:val="maestrotdetiqueta1"/>
          <w:b w:val="0"/>
          <w:sz w:val="24"/>
          <w:szCs w:val="24"/>
        </w:rPr>
        <w:t xml:space="preserve">, México, S.A. de C.V.; Comisión Nacional para el Conocimiento y Uso de la Biodiversidad (CONABIO); Consejo de Ciencia y Tecnología del Estado de Guanajuato (CONCYTEG); El Colegio de la Frontera Sur (ECOSUR); Pinturas </w:t>
      </w:r>
      <w:proofErr w:type="spellStart"/>
      <w:r w:rsidRPr="00F8536E">
        <w:rPr>
          <w:rStyle w:val="maestrotdetiqueta1"/>
          <w:b w:val="0"/>
          <w:sz w:val="24"/>
          <w:szCs w:val="24"/>
        </w:rPr>
        <w:t>Thermicas</w:t>
      </w:r>
      <w:proofErr w:type="spellEnd"/>
      <w:r w:rsidRPr="00F8536E">
        <w:rPr>
          <w:rStyle w:val="maestrotdetiqueta1"/>
          <w:b w:val="0"/>
          <w:sz w:val="24"/>
          <w:szCs w:val="24"/>
        </w:rPr>
        <w:t xml:space="preserve"> del Norte, S.A. de C.V. (THERMOTEK) y la Secretaría de Medio Ambiente y Recursos Naturales (SEMARNAT).</w:t>
      </w:r>
    </w:p>
    <w:p w:rsidR="00D11EBE" w:rsidRPr="00F8536E" w:rsidRDefault="00D11EBE" w:rsidP="009E7E34">
      <w:pPr>
        <w:spacing w:after="240" w:line="240" w:lineRule="auto"/>
        <w:jc w:val="both"/>
        <w:rPr>
          <w:rStyle w:val="maestrotdetiqueta1"/>
          <w:b w:val="0"/>
          <w:sz w:val="24"/>
          <w:szCs w:val="24"/>
        </w:rPr>
      </w:pPr>
      <w:r w:rsidRPr="00F8536E">
        <w:rPr>
          <w:rStyle w:val="maestrotdetiqueta1"/>
          <w:b w:val="0"/>
          <w:sz w:val="24"/>
          <w:szCs w:val="24"/>
        </w:rPr>
        <w:t xml:space="preserve">Durante el primer semestre del año, nuevamente, el Cinvestav participó en la decimotercera edición de la Feria de Posgrados del Conacyt, efectuada en tres sedes ubicadas en ciudades importantes del país: Ensenada, Baja California; </w:t>
      </w:r>
      <w:r w:rsidRPr="00F8536E">
        <w:rPr>
          <w:rStyle w:val="maestrotdetiqueta1"/>
          <w:b w:val="0"/>
          <w:sz w:val="24"/>
          <w:szCs w:val="24"/>
        </w:rPr>
        <w:lastRenderedPageBreak/>
        <w:t>Toluca, Estado de México, y Mérida, Yucatán, en ellas, se atendieron  más de 3000 estudiantes. Adicionalmente y como parte de la promoción de los programas de posgrados del Centro, se tuvo participación en la Reunión General de la Academia Mexicana de Ciencias, mediante un stand institucional en “</w:t>
      </w:r>
      <w:proofErr w:type="spellStart"/>
      <w:r w:rsidRPr="00F8536E">
        <w:rPr>
          <w:rStyle w:val="maestrotdetiqueta1"/>
          <w:b w:val="0"/>
          <w:sz w:val="24"/>
          <w:szCs w:val="24"/>
        </w:rPr>
        <w:t>Expociencias</w:t>
      </w:r>
      <w:proofErr w:type="spellEnd"/>
      <w:r w:rsidRPr="00F8536E">
        <w:rPr>
          <w:rStyle w:val="maestrotdetiqueta1"/>
          <w:b w:val="0"/>
          <w:sz w:val="24"/>
          <w:szCs w:val="24"/>
        </w:rPr>
        <w:t>”, donde se atendieron a 300 visitantes, aproximadamente, que recibieron información respecto a la oferta educativa de la Institución.</w:t>
      </w:r>
    </w:p>
    <w:p w:rsidR="00794A63" w:rsidRPr="00CF1E20" w:rsidRDefault="006D15CC" w:rsidP="007C485D">
      <w:pPr>
        <w:tabs>
          <w:tab w:val="left" w:pos="709"/>
          <w:tab w:val="left" w:pos="1756"/>
        </w:tabs>
        <w:spacing w:line="240" w:lineRule="auto"/>
        <w:ind w:left="992" w:hanging="992"/>
        <w:jc w:val="both"/>
        <w:rPr>
          <w:rStyle w:val="maestrotdetiqueta1"/>
          <w:sz w:val="24"/>
          <w:szCs w:val="24"/>
        </w:rPr>
      </w:pPr>
      <w:r w:rsidRPr="00CF1E20">
        <w:rPr>
          <w:rStyle w:val="maestrotdetiqueta1"/>
          <w:sz w:val="24"/>
          <w:szCs w:val="24"/>
        </w:rPr>
        <w:t>12.</w:t>
      </w:r>
      <w:r w:rsidR="00794A63" w:rsidRPr="00CF1E20">
        <w:rPr>
          <w:rStyle w:val="maestrotdetiqueta1"/>
          <w:sz w:val="24"/>
          <w:szCs w:val="24"/>
        </w:rPr>
        <w:t>11.4</w:t>
      </w:r>
      <w:r w:rsidR="007C485D">
        <w:rPr>
          <w:rStyle w:val="maestrotdetiqueta1"/>
          <w:sz w:val="24"/>
          <w:szCs w:val="24"/>
        </w:rPr>
        <w:tab/>
      </w:r>
      <w:r w:rsidR="00794A63" w:rsidRPr="00CF1E20">
        <w:rPr>
          <w:rStyle w:val="maestrotdetiqueta1"/>
          <w:sz w:val="24"/>
          <w:szCs w:val="24"/>
        </w:rPr>
        <w:t>Aspectos Financieros y Presupuestarios: Ingresos (Información monetaria en miles de pesos con un decimal)</w:t>
      </w:r>
    </w:p>
    <w:p w:rsidR="00794A63" w:rsidRPr="00CF1E20" w:rsidRDefault="00794A63" w:rsidP="007C485D">
      <w:pPr>
        <w:spacing w:line="240" w:lineRule="auto"/>
        <w:jc w:val="both"/>
        <w:rPr>
          <w:rStyle w:val="maestrotdetiqueta1"/>
          <w:b w:val="0"/>
          <w:sz w:val="24"/>
          <w:szCs w:val="24"/>
        </w:rPr>
      </w:pPr>
      <w:r w:rsidRPr="00CF1E20">
        <w:rPr>
          <w:rStyle w:val="maestrotdetiqueta1"/>
          <w:b w:val="0"/>
          <w:sz w:val="24"/>
          <w:szCs w:val="24"/>
        </w:rPr>
        <w:t xml:space="preserve">A continuación se presenta el resumen de los ingresos autorizados y ejercidos, del 1 de </w:t>
      </w:r>
      <w:r w:rsidR="003631DD" w:rsidRPr="00CF1E20">
        <w:rPr>
          <w:rStyle w:val="maestrotdetiqueta1"/>
          <w:b w:val="0"/>
          <w:sz w:val="24"/>
          <w:szCs w:val="24"/>
        </w:rPr>
        <w:t>enero al 3</w:t>
      </w:r>
      <w:r w:rsidR="00A10948" w:rsidRPr="00CF1E20">
        <w:rPr>
          <w:rStyle w:val="maestrotdetiqueta1"/>
          <w:b w:val="0"/>
          <w:sz w:val="24"/>
          <w:szCs w:val="24"/>
        </w:rPr>
        <w:t>0</w:t>
      </w:r>
      <w:r w:rsidR="003631DD" w:rsidRPr="00CF1E20">
        <w:rPr>
          <w:rStyle w:val="maestrotdetiqueta1"/>
          <w:b w:val="0"/>
          <w:sz w:val="24"/>
          <w:szCs w:val="24"/>
        </w:rPr>
        <w:t xml:space="preserve"> de junio</w:t>
      </w:r>
      <w:r w:rsidRPr="00CF1E20">
        <w:rPr>
          <w:rStyle w:val="maestrotdetiqueta1"/>
          <w:b w:val="0"/>
          <w:sz w:val="24"/>
          <w:szCs w:val="24"/>
        </w:rPr>
        <w:t xml:space="preserve"> de 20</w:t>
      </w:r>
      <w:r w:rsidR="003631DD" w:rsidRPr="00CF1E20">
        <w:rPr>
          <w:rStyle w:val="maestrotdetiqueta1"/>
          <w:b w:val="0"/>
          <w:sz w:val="24"/>
          <w:szCs w:val="24"/>
        </w:rPr>
        <w:t>12</w:t>
      </w:r>
      <w:r w:rsidRPr="00CF1E20">
        <w:rPr>
          <w:rStyle w:val="maestrotdetiqueta1"/>
          <w:b w:val="0"/>
          <w:sz w:val="24"/>
          <w:szCs w:val="24"/>
        </w:rPr>
        <w:t xml:space="preserve">, con base en la información </w:t>
      </w:r>
      <w:r w:rsidR="003631DD" w:rsidRPr="00CF1E20">
        <w:rPr>
          <w:rStyle w:val="maestrotdetiqueta1"/>
          <w:b w:val="0"/>
          <w:sz w:val="24"/>
          <w:szCs w:val="24"/>
        </w:rPr>
        <w:t>obtenida en el Presupuesto de Egresos de la Federación 2012 y sus modificaciones y a las cifras registradas en los sistemas contables y presupuestales de la entidad, informadas a la H. Junta Directiva del Cinvestav y a través de los sistemas de fiscalización establecidos por las entidades globalizadoras</w:t>
      </w:r>
      <w:r w:rsidRPr="00CF1E20">
        <w:rPr>
          <w:rStyle w:val="maestrotdetiqueta1"/>
          <w:b w:val="0"/>
          <w:sz w:val="24"/>
          <w:szCs w:val="24"/>
        </w:rPr>
        <w:t>.</w:t>
      </w:r>
    </w:p>
    <w:p w:rsidR="00794A63" w:rsidRPr="00CF1E20" w:rsidRDefault="00794A63" w:rsidP="00FD161B">
      <w:pPr>
        <w:widowControl w:val="0"/>
        <w:autoSpaceDE w:val="0"/>
        <w:autoSpaceDN w:val="0"/>
        <w:adjustRightInd w:val="0"/>
        <w:spacing w:before="240" w:after="120" w:line="240" w:lineRule="exact"/>
        <w:ind w:left="357"/>
        <w:jc w:val="both"/>
        <w:rPr>
          <w:rStyle w:val="maestrotdetiqueta1"/>
          <w:sz w:val="24"/>
          <w:szCs w:val="24"/>
        </w:rPr>
      </w:pPr>
      <w:r w:rsidRPr="00CF1E20">
        <w:rPr>
          <w:rStyle w:val="maestrotdetiqueta1"/>
          <w:sz w:val="24"/>
          <w:szCs w:val="24"/>
        </w:rPr>
        <w:t>Ingresos autorizados y ejercidos.</w:t>
      </w:r>
    </w:p>
    <w:p w:rsidR="006F3357" w:rsidRPr="00CF1E20" w:rsidRDefault="006F3357" w:rsidP="00FD161B">
      <w:pPr>
        <w:widowControl w:val="0"/>
        <w:autoSpaceDE w:val="0"/>
        <w:autoSpaceDN w:val="0"/>
        <w:adjustRightInd w:val="0"/>
        <w:spacing w:before="120" w:line="240" w:lineRule="exact"/>
        <w:ind w:left="357"/>
        <w:jc w:val="center"/>
        <w:rPr>
          <w:rStyle w:val="maestrotdetiqueta1"/>
          <w:sz w:val="24"/>
          <w:szCs w:val="24"/>
        </w:rPr>
      </w:pPr>
      <w:r w:rsidRPr="00CF1E20">
        <w:rPr>
          <w:rFonts w:ascii="Arial" w:eastAsia="Times New Roman" w:hAnsi="Arial" w:cs="Arial"/>
          <w:color w:val="000000"/>
          <w:sz w:val="24"/>
          <w:szCs w:val="24"/>
          <w:lang w:eastAsia="es-MX"/>
        </w:rPr>
        <w:t>(Miles de pesos con un decimal)</w:t>
      </w:r>
    </w:p>
    <w:tbl>
      <w:tblPr>
        <w:tblW w:w="7823" w:type="dxa"/>
        <w:jc w:val="center"/>
        <w:tblCellMar>
          <w:left w:w="70" w:type="dxa"/>
          <w:right w:w="70" w:type="dxa"/>
        </w:tblCellMar>
        <w:tblLook w:val="04A0"/>
      </w:tblPr>
      <w:tblGrid>
        <w:gridCol w:w="953"/>
        <w:gridCol w:w="142"/>
        <w:gridCol w:w="2051"/>
        <w:gridCol w:w="2443"/>
        <w:gridCol w:w="2234"/>
      </w:tblGrid>
      <w:tr w:rsidR="006F3357" w:rsidRPr="00CF1E20" w:rsidTr="00770E29">
        <w:trPr>
          <w:trHeight w:val="324"/>
          <w:tblHeader/>
          <w:jc w:val="center"/>
        </w:trPr>
        <w:tc>
          <w:tcPr>
            <w:tcW w:w="3146"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6F3357" w:rsidRPr="00CF1E20" w:rsidRDefault="006F3357" w:rsidP="006F3357">
            <w:pPr>
              <w:spacing w:after="0" w:line="240" w:lineRule="auto"/>
              <w:jc w:val="center"/>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CONCEPTO</w:t>
            </w:r>
          </w:p>
        </w:tc>
        <w:tc>
          <w:tcPr>
            <w:tcW w:w="467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F3357" w:rsidRPr="00CF1E20" w:rsidRDefault="006F3357" w:rsidP="006F3357">
            <w:pPr>
              <w:spacing w:after="0" w:line="240" w:lineRule="auto"/>
              <w:jc w:val="center"/>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2012</w:t>
            </w:r>
          </w:p>
        </w:tc>
      </w:tr>
      <w:tr w:rsidR="006F3357" w:rsidRPr="00CF1E20" w:rsidTr="00770E29">
        <w:trPr>
          <w:trHeight w:val="510"/>
          <w:tblHeader/>
          <w:jc w:val="center"/>
        </w:trPr>
        <w:tc>
          <w:tcPr>
            <w:tcW w:w="3146" w:type="dxa"/>
            <w:gridSpan w:val="3"/>
            <w:vMerge/>
            <w:tcBorders>
              <w:top w:val="single" w:sz="4" w:space="0" w:color="auto"/>
              <w:left w:val="single" w:sz="4" w:space="0" w:color="auto"/>
              <w:bottom w:val="single" w:sz="4" w:space="0" w:color="000000"/>
              <w:right w:val="single" w:sz="4" w:space="0" w:color="000000"/>
            </w:tcBorders>
            <w:vAlign w:val="center"/>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p>
        </w:tc>
        <w:tc>
          <w:tcPr>
            <w:tcW w:w="2443" w:type="dxa"/>
            <w:tcBorders>
              <w:top w:val="nil"/>
              <w:left w:val="nil"/>
              <w:bottom w:val="single" w:sz="4" w:space="0" w:color="auto"/>
              <w:right w:val="single" w:sz="4" w:space="0" w:color="auto"/>
            </w:tcBorders>
            <w:shd w:val="clear" w:color="000000" w:fill="FFFFFF"/>
            <w:vAlign w:val="center"/>
            <w:hideMark/>
          </w:tcPr>
          <w:p w:rsidR="006F3357" w:rsidRPr="00CF1E20" w:rsidRDefault="006F3357" w:rsidP="006F3357">
            <w:pPr>
              <w:spacing w:after="0" w:line="240" w:lineRule="auto"/>
              <w:jc w:val="center"/>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Último Anual Autorizado</w:t>
            </w:r>
          </w:p>
        </w:tc>
        <w:tc>
          <w:tcPr>
            <w:tcW w:w="2234" w:type="dxa"/>
            <w:tcBorders>
              <w:top w:val="nil"/>
              <w:left w:val="nil"/>
              <w:bottom w:val="single" w:sz="4" w:space="0" w:color="auto"/>
              <w:right w:val="single" w:sz="4" w:space="0" w:color="auto"/>
            </w:tcBorders>
            <w:shd w:val="clear" w:color="000000" w:fill="FFFFFF"/>
            <w:vAlign w:val="center"/>
            <w:hideMark/>
          </w:tcPr>
          <w:p w:rsidR="006F3357" w:rsidRPr="00CF1E20" w:rsidRDefault="006F3357" w:rsidP="006F3357">
            <w:pPr>
              <w:spacing w:after="0" w:line="240" w:lineRule="auto"/>
              <w:jc w:val="center"/>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Captado*</w:t>
            </w:r>
          </w:p>
        </w:tc>
      </w:tr>
      <w:tr w:rsidR="006F3357" w:rsidRPr="00CF1E20" w:rsidTr="00770E29">
        <w:trPr>
          <w:trHeight w:val="300"/>
          <w:jc w:val="center"/>
        </w:trPr>
        <w:tc>
          <w:tcPr>
            <w:tcW w:w="3146"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Disponibilidad Inicial</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288,900.0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451,009.2</w:t>
            </w:r>
          </w:p>
        </w:tc>
      </w:tr>
      <w:tr w:rsidR="006F3357" w:rsidRPr="00CF1E20" w:rsidTr="00770E29">
        <w:trPr>
          <w:trHeight w:val="300"/>
          <w:jc w:val="center"/>
        </w:trPr>
        <w:tc>
          <w:tcPr>
            <w:tcW w:w="953" w:type="dxa"/>
            <w:tcBorders>
              <w:top w:val="nil"/>
              <w:left w:val="single" w:sz="4" w:space="0" w:color="auto"/>
              <w:bottom w:val="single" w:sz="4" w:space="0" w:color="auto"/>
              <w:right w:val="nil"/>
            </w:tcBorders>
            <w:shd w:val="clear" w:color="000000" w:fill="FFFFFF"/>
            <w:noWrap/>
            <w:vAlign w:val="center"/>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193" w:type="dxa"/>
            <w:gridSpan w:val="2"/>
            <w:tcBorders>
              <w:top w:val="nil"/>
              <w:left w:val="nil"/>
              <w:bottom w:val="single" w:sz="4" w:space="0" w:color="auto"/>
              <w:right w:val="single" w:sz="4" w:space="0" w:color="auto"/>
            </w:tcBorders>
            <w:shd w:val="clear" w:color="000000" w:fill="FFFFFF"/>
            <w:noWrap/>
            <w:vAlign w:val="center"/>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Recursos Propios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288,900.0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442,327.1</w:t>
            </w:r>
          </w:p>
        </w:tc>
      </w:tr>
      <w:tr w:rsidR="006F3357" w:rsidRPr="00CF1E20" w:rsidTr="00770E29">
        <w:trPr>
          <w:trHeight w:val="300"/>
          <w:jc w:val="center"/>
        </w:trPr>
        <w:tc>
          <w:tcPr>
            <w:tcW w:w="953" w:type="dxa"/>
            <w:tcBorders>
              <w:top w:val="nil"/>
              <w:left w:val="single" w:sz="4" w:space="0" w:color="auto"/>
              <w:bottom w:val="single" w:sz="4" w:space="0" w:color="auto"/>
              <w:right w:val="nil"/>
            </w:tcBorders>
            <w:shd w:val="clear" w:color="000000" w:fill="FFFFFF"/>
            <w:noWrap/>
            <w:vAlign w:val="center"/>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193" w:type="dxa"/>
            <w:gridSpan w:val="2"/>
            <w:tcBorders>
              <w:top w:val="nil"/>
              <w:left w:val="nil"/>
              <w:bottom w:val="single" w:sz="4" w:space="0" w:color="auto"/>
              <w:right w:val="single" w:sz="4" w:space="0" w:color="auto"/>
            </w:tcBorders>
            <w:shd w:val="clear" w:color="000000" w:fill="FFFFFF"/>
            <w:noWrap/>
            <w:vAlign w:val="center"/>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Subsidios y Transferencias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8,682.1</w:t>
            </w:r>
          </w:p>
        </w:tc>
      </w:tr>
      <w:tr w:rsidR="006F3357" w:rsidRPr="00CF1E20" w:rsidTr="00770E29">
        <w:trPr>
          <w:trHeight w:val="319"/>
          <w:jc w:val="center"/>
        </w:trPr>
        <w:tc>
          <w:tcPr>
            <w:tcW w:w="3146"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b/>
                <w:bCs/>
                <w:color w:val="000000"/>
                <w:sz w:val="24"/>
                <w:szCs w:val="24"/>
                <w:lang w:eastAsia="es-MX"/>
              </w:rPr>
              <w:t>Corrientes y de Capital</w:t>
            </w:r>
            <w:r w:rsidRPr="00CF1E20">
              <w:rPr>
                <w:rFonts w:ascii="Arial" w:eastAsia="Times New Roman" w:hAnsi="Arial" w:cs="Arial"/>
                <w:color w:val="000000"/>
                <w:sz w:val="24"/>
                <w:szCs w:val="24"/>
                <w:lang w:eastAsia="es-MX"/>
              </w:rPr>
              <w:t> </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573,053.0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219,699.6</w:t>
            </w:r>
          </w:p>
        </w:tc>
      </w:tr>
      <w:tr w:rsidR="006F3357" w:rsidRPr="00CF1E20" w:rsidTr="00770E29">
        <w:trPr>
          <w:trHeight w:val="319"/>
          <w:jc w:val="center"/>
        </w:trPr>
        <w:tc>
          <w:tcPr>
            <w:tcW w:w="953" w:type="dxa"/>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193" w:type="dxa"/>
            <w:gridSpan w:val="2"/>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Venta de Servicios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167,668.0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17,762.6</w:t>
            </w:r>
          </w:p>
        </w:tc>
      </w:tr>
      <w:tr w:rsidR="006F3357" w:rsidRPr="00CF1E20" w:rsidTr="00770E29">
        <w:trPr>
          <w:trHeight w:val="319"/>
          <w:jc w:val="center"/>
        </w:trPr>
        <w:tc>
          <w:tcPr>
            <w:tcW w:w="953" w:type="dxa"/>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193" w:type="dxa"/>
            <w:gridSpan w:val="2"/>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xml:space="preserve">   Internas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167,668.0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17,762.6</w:t>
            </w:r>
          </w:p>
        </w:tc>
      </w:tr>
      <w:tr w:rsidR="006F3357" w:rsidRPr="00CF1E20" w:rsidTr="00770E29">
        <w:trPr>
          <w:trHeight w:val="319"/>
          <w:jc w:val="center"/>
        </w:trPr>
        <w:tc>
          <w:tcPr>
            <w:tcW w:w="953" w:type="dxa"/>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193" w:type="dxa"/>
            <w:gridSpan w:val="2"/>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xml:space="preserve">   Externas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r>
      <w:tr w:rsidR="006F3357" w:rsidRPr="00CF1E20" w:rsidTr="00770E29">
        <w:trPr>
          <w:trHeight w:val="319"/>
          <w:jc w:val="center"/>
        </w:trPr>
        <w:tc>
          <w:tcPr>
            <w:tcW w:w="3146"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Ingresos Diversos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405,385.0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201,937.0</w:t>
            </w:r>
          </w:p>
        </w:tc>
      </w:tr>
      <w:tr w:rsidR="006F3357" w:rsidRPr="00CF1E20" w:rsidTr="00770E29">
        <w:trPr>
          <w:trHeight w:val="319"/>
          <w:jc w:val="center"/>
        </w:trPr>
        <w:tc>
          <w:tcPr>
            <w:tcW w:w="1095" w:type="dxa"/>
            <w:gridSpan w:val="2"/>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051"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Productos Financieros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r>
      <w:tr w:rsidR="006F3357" w:rsidRPr="00CF1E20" w:rsidTr="00770E29">
        <w:trPr>
          <w:trHeight w:val="319"/>
          <w:jc w:val="center"/>
        </w:trPr>
        <w:tc>
          <w:tcPr>
            <w:tcW w:w="1095" w:type="dxa"/>
            <w:gridSpan w:val="2"/>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051"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Otros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405,385.0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201,937.0</w:t>
            </w:r>
          </w:p>
        </w:tc>
      </w:tr>
      <w:tr w:rsidR="006F3357" w:rsidRPr="00CF1E20" w:rsidTr="00770E29">
        <w:trPr>
          <w:trHeight w:val="319"/>
          <w:jc w:val="center"/>
        </w:trPr>
        <w:tc>
          <w:tcPr>
            <w:tcW w:w="3146"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Subsidios y Transferencias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2,077,639.2</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889,323.9</w:t>
            </w:r>
          </w:p>
        </w:tc>
      </w:tr>
      <w:tr w:rsidR="006F3357" w:rsidRPr="00CF1E20" w:rsidTr="00770E29">
        <w:trPr>
          <w:trHeight w:val="319"/>
          <w:jc w:val="center"/>
        </w:trPr>
        <w:tc>
          <w:tcPr>
            <w:tcW w:w="3146"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SUBSIDIOS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10,277.0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4,764.6</w:t>
            </w:r>
          </w:p>
        </w:tc>
      </w:tr>
      <w:tr w:rsidR="006F3357" w:rsidRPr="00CF1E20" w:rsidTr="00770E29">
        <w:trPr>
          <w:trHeight w:val="319"/>
          <w:jc w:val="center"/>
        </w:trPr>
        <w:tc>
          <w:tcPr>
            <w:tcW w:w="1095" w:type="dxa"/>
            <w:gridSpan w:val="2"/>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051"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Corrientes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10,277.0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4,764.6</w:t>
            </w:r>
          </w:p>
        </w:tc>
      </w:tr>
      <w:tr w:rsidR="006F3357" w:rsidRPr="00CF1E20" w:rsidTr="00770E29">
        <w:trPr>
          <w:trHeight w:val="319"/>
          <w:jc w:val="center"/>
        </w:trPr>
        <w:tc>
          <w:tcPr>
            <w:tcW w:w="1095" w:type="dxa"/>
            <w:gridSpan w:val="2"/>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051"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De Capital</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r>
      <w:tr w:rsidR="006F3357" w:rsidRPr="00CF1E20" w:rsidTr="00770E29">
        <w:trPr>
          <w:trHeight w:val="319"/>
          <w:jc w:val="center"/>
        </w:trPr>
        <w:tc>
          <w:tcPr>
            <w:tcW w:w="3146"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lastRenderedPageBreak/>
              <w:t>TRANSFERENCIAS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2,067,362.2</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884,559.3</w:t>
            </w:r>
          </w:p>
        </w:tc>
      </w:tr>
      <w:tr w:rsidR="006F3357" w:rsidRPr="00CF1E20" w:rsidTr="00770E29">
        <w:trPr>
          <w:trHeight w:val="319"/>
          <w:jc w:val="center"/>
        </w:trPr>
        <w:tc>
          <w:tcPr>
            <w:tcW w:w="1095" w:type="dxa"/>
            <w:gridSpan w:val="2"/>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051"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Corrientes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1,843,161.4</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820,126.9</w:t>
            </w:r>
          </w:p>
        </w:tc>
      </w:tr>
      <w:tr w:rsidR="006F3357" w:rsidRPr="00CF1E20" w:rsidTr="00770E29">
        <w:trPr>
          <w:trHeight w:val="319"/>
          <w:jc w:val="center"/>
        </w:trPr>
        <w:tc>
          <w:tcPr>
            <w:tcW w:w="1095" w:type="dxa"/>
            <w:gridSpan w:val="2"/>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051"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xml:space="preserve">   Servicios Personales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1,429,704.9</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657,920.1</w:t>
            </w:r>
          </w:p>
        </w:tc>
      </w:tr>
      <w:tr w:rsidR="006F3357" w:rsidRPr="00CF1E20" w:rsidTr="00770E29">
        <w:trPr>
          <w:trHeight w:val="319"/>
          <w:jc w:val="center"/>
        </w:trPr>
        <w:tc>
          <w:tcPr>
            <w:tcW w:w="1095" w:type="dxa"/>
            <w:gridSpan w:val="2"/>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051"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xml:space="preserve">   Otros</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413,456.5</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162,206.8</w:t>
            </w:r>
          </w:p>
        </w:tc>
      </w:tr>
      <w:tr w:rsidR="006F3357" w:rsidRPr="00CF1E20" w:rsidTr="00770E29">
        <w:trPr>
          <w:trHeight w:val="319"/>
          <w:jc w:val="center"/>
        </w:trPr>
        <w:tc>
          <w:tcPr>
            <w:tcW w:w="1095" w:type="dxa"/>
            <w:gridSpan w:val="2"/>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051"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Inversión Física</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224,200.8</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64,432.4</w:t>
            </w:r>
          </w:p>
        </w:tc>
      </w:tr>
      <w:tr w:rsidR="006F3357" w:rsidRPr="00CF1E20" w:rsidTr="00770E29">
        <w:trPr>
          <w:trHeight w:val="319"/>
          <w:jc w:val="center"/>
        </w:trPr>
        <w:tc>
          <w:tcPr>
            <w:tcW w:w="3146"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FINANCIAMIENTO</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r>
      <w:tr w:rsidR="006F3357" w:rsidRPr="00CF1E20" w:rsidTr="00770E29">
        <w:trPr>
          <w:trHeight w:val="319"/>
          <w:jc w:val="center"/>
        </w:trPr>
        <w:tc>
          <w:tcPr>
            <w:tcW w:w="1095" w:type="dxa"/>
            <w:gridSpan w:val="2"/>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051"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Interno</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r>
      <w:tr w:rsidR="006F3357" w:rsidRPr="00CF1E20" w:rsidTr="00770E29">
        <w:trPr>
          <w:trHeight w:val="319"/>
          <w:jc w:val="center"/>
        </w:trPr>
        <w:tc>
          <w:tcPr>
            <w:tcW w:w="1095" w:type="dxa"/>
            <w:gridSpan w:val="2"/>
            <w:tcBorders>
              <w:top w:val="nil"/>
              <w:left w:val="single" w:sz="4" w:space="0" w:color="auto"/>
              <w:bottom w:val="single" w:sz="4" w:space="0" w:color="auto"/>
              <w:right w:val="nil"/>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051"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Externo</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r>
      <w:tr w:rsidR="006F3357" w:rsidRPr="00CF1E20" w:rsidTr="00770E29">
        <w:trPr>
          <w:trHeight w:val="319"/>
          <w:jc w:val="center"/>
        </w:trPr>
        <w:tc>
          <w:tcPr>
            <w:tcW w:w="3146"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TOTAL</w:t>
            </w:r>
          </w:p>
        </w:tc>
        <w:tc>
          <w:tcPr>
            <w:tcW w:w="244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2,939,592.2</w:t>
            </w:r>
          </w:p>
        </w:tc>
        <w:tc>
          <w:tcPr>
            <w:tcW w:w="2234"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1,560,032.7</w:t>
            </w:r>
          </w:p>
        </w:tc>
      </w:tr>
    </w:tbl>
    <w:p w:rsidR="006D15CC" w:rsidRPr="00CF1E20" w:rsidRDefault="00CF1E20" w:rsidP="00CF1E20">
      <w:pPr>
        <w:widowControl w:val="0"/>
        <w:autoSpaceDE w:val="0"/>
        <w:autoSpaceDN w:val="0"/>
        <w:adjustRightInd w:val="0"/>
        <w:spacing w:before="240" w:line="240" w:lineRule="exact"/>
        <w:ind w:left="357"/>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r w:rsidR="006F3357" w:rsidRPr="00CF1E20">
        <w:rPr>
          <w:rFonts w:ascii="Arial" w:eastAsia="Times New Roman" w:hAnsi="Arial" w:cs="Arial"/>
          <w:color w:val="000000"/>
          <w:sz w:val="20"/>
          <w:szCs w:val="20"/>
          <w:lang w:eastAsia="es-MX"/>
        </w:rPr>
        <w:t>el 1 de enero al 3</w:t>
      </w:r>
      <w:r w:rsidR="00A10948" w:rsidRPr="00CF1E20">
        <w:rPr>
          <w:rFonts w:ascii="Arial" w:eastAsia="Times New Roman" w:hAnsi="Arial" w:cs="Arial"/>
          <w:color w:val="000000"/>
          <w:sz w:val="20"/>
          <w:szCs w:val="20"/>
          <w:lang w:eastAsia="es-MX"/>
        </w:rPr>
        <w:t>0</w:t>
      </w:r>
      <w:r w:rsidR="006F3357" w:rsidRPr="00CF1E20">
        <w:rPr>
          <w:rFonts w:ascii="Arial" w:eastAsia="Times New Roman" w:hAnsi="Arial" w:cs="Arial"/>
          <w:color w:val="000000"/>
          <w:sz w:val="20"/>
          <w:szCs w:val="20"/>
          <w:lang w:eastAsia="es-MX"/>
        </w:rPr>
        <w:t xml:space="preserve"> de junio de 2012</w:t>
      </w:r>
    </w:p>
    <w:p w:rsidR="00794A63" w:rsidRPr="00CF1E20" w:rsidRDefault="006D15CC" w:rsidP="00FD161B">
      <w:pPr>
        <w:tabs>
          <w:tab w:val="left" w:pos="709"/>
          <w:tab w:val="left" w:pos="1756"/>
        </w:tabs>
        <w:spacing w:before="240" w:after="240" w:line="240" w:lineRule="auto"/>
        <w:ind w:left="992" w:hanging="992"/>
        <w:jc w:val="both"/>
        <w:rPr>
          <w:rStyle w:val="maestrotdetiqueta1"/>
          <w:sz w:val="24"/>
          <w:szCs w:val="24"/>
        </w:rPr>
      </w:pPr>
      <w:r w:rsidRPr="00CF1E20">
        <w:rPr>
          <w:rStyle w:val="maestrotdetiqueta1"/>
          <w:sz w:val="24"/>
          <w:szCs w:val="24"/>
        </w:rPr>
        <w:t>12.</w:t>
      </w:r>
      <w:r w:rsidR="00794A63" w:rsidRPr="00CF1E20">
        <w:rPr>
          <w:rStyle w:val="maestrotdetiqueta1"/>
          <w:sz w:val="24"/>
          <w:szCs w:val="24"/>
        </w:rPr>
        <w:t>11.4</w:t>
      </w:r>
      <w:r w:rsidR="007C485D">
        <w:rPr>
          <w:rStyle w:val="maestrotdetiqueta1"/>
          <w:sz w:val="24"/>
          <w:szCs w:val="24"/>
        </w:rPr>
        <w:tab/>
      </w:r>
      <w:r w:rsidR="00794A63" w:rsidRPr="00CF1E20">
        <w:rPr>
          <w:rStyle w:val="maestrotdetiqueta1"/>
          <w:sz w:val="24"/>
          <w:szCs w:val="24"/>
        </w:rPr>
        <w:t>Aspectos Financieros y Presupuestarios: Egresos (Información monetaria en miles de pesos con un decimal)</w:t>
      </w:r>
    </w:p>
    <w:p w:rsidR="003631DD" w:rsidRPr="00CF1E20" w:rsidRDefault="003631DD" w:rsidP="00BF334B">
      <w:pPr>
        <w:spacing w:line="240" w:lineRule="auto"/>
        <w:jc w:val="both"/>
        <w:rPr>
          <w:rStyle w:val="maestrotdetiqueta1"/>
          <w:b w:val="0"/>
          <w:sz w:val="24"/>
          <w:szCs w:val="24"/>
        </w:rPr>
      </w:pPr>
      <w:r w:rsidRPr="00CF1E20">
        <w:rPr>
          <w:rStyle w:val="maestrotdetiqueta1"/>
          <w:b w:val="0"/>
          <w:sz w:val="24"/>
          <w:szCs w:val="24"/>
        </w:rPr>
        <w:t>A continuación se presenta el resumen de los egresos autorizados y ejercidos, del 1 de enero al 3</w:t>
      </w:r>
      <w:r w:rsidR="00A10948" w:rsidRPr="00CF1E20">
        <w:rPr>
          <w:rStyle w:val="maestrotdetiqueta1"/>
          <w:b w:val="0"/>
          <w:sz w:val="24"/>
          <w:szCs w:val="24"/>
        </w:rPr>
        <w:t>0</w:t>
      </w:r>
      <w:r w:rsidRPr="00CF1E20">
        <w:rPr>
          <w:rStyle w:val="maestrotdetiqueta1"/>
          <w:b w:val="0"/>
          <w:sz w:val="24"/>
          <w:szCs w:val="24"/>
        </w:rPr>
        <w:t xml:space="preserve"> de junio de 2012, con base en la información obtenida en el Presupuesto de Egresos de la Federación 2012 y sus modificaciones y a las cifras registradas en los sistemas contables y presupuestales de la entidad, informadas a la H. Junta Directiva del Cinvestav y a través de los sistemas de fiscalización establecidos por las entidades globalizadoras.</w:t>
      </w:r>
    </w:p>
    <w:p w:rsidR="00794A63" w:rsidRPr="00CF1E20" w:rsidRDefault="00794A63" w:rsidP="00FD161B">
      <w:pPr>
        <w:widowControl w:val="0"/>
        <w:autoSpaceDE w:val="0"/>
        <w:autoSpaceDN w:val="0"/>
        <w:adjustRightInd w:val="0"/>
        <w:spacing w:before="240" w:after="120" w:line="240" w:lineRule="exact"/>
        <w:ind w:left="357"/>
        <w:jc w:val="both"/>
        <w:rPr>
          <w:rStyle w:val="maestrotdetiqueta1"/>
          <w:sz w:val="24"/>
          <w:szCs w:val="24"/>
        </w:rPr>
      </w:pPr>
      <w:r w:rsidRPr="00CF1E20">
        <w:rPr>
          <w:rStyle w:val="maestrotdetiqueta1"/>
          <w:sz w:val="24"/>
          <w:szCs w:val="24"/>
        </w:rPr>
        <w:t>Egresos autorizados y ejercidos.</w:t>
      </w:r>
    </w:p>
    <w:p w:rsidR="006F3357" w:rsidRPr="00CF1E20" w:rsidRDefault="006F3357" w:rsidP="00FD161B">
      <w:pPr>
        <w:widowControl w:val="0"/>
        <w:autoSpaceDE w:val="0"/>
        <w:autoSpaceDN w:val="0"/>
        <w:adjustRightInd w:val="0"/>
        <w:spacing w:before="120" w:line="240" w:lineRule="exact"/>
        <w:ind w:left="357"/>
        <w:jc w:val="center"/>
        <w:rPr>
          <w:rStyle w:val="maestrotdetiqueta1"/>
          <w:sz w:val="24"/>
          <w:szCs w:val="24"/>
        </w:rPr>
      </w:pPr>
      <w:r w:rsidRPr="00CF1E20">
        <w:rPr>
          <w:rFonts w:ascii="Arial" w:eastAsia="Times New Roman" w:hAnsi="Arial" w:cs="Arial"/>
          <w:color w:val="000000"/>
          <w:sz w:val="24"/>
          <w:szCs w:val="24"/>
          <w:lang w:eastAsia="es-MX"/>
        </w:rPr>
        <w:t>(Miles de pesos con un decimal)</w:t>
      </w:r>
    </w:p>
    <w:tbl>
      <w:tblPr>
        <w:tblW w:w="7435" w:type="dxa"/>
        <w:jc w:val="center"/>
        <w:tblInd w:w="684" w:type="dxa"/>
        <w:tblCellMar>
          <w:left w:w="70" w:type="dxa"/>
          <w:right w:w="70" w:type="dxa"/>
        </w:tblCellMar>
        <w:tblLook w:val="04A0"/>
      </w:tblPr>
      <w:tblGrid>
        <w:gridCol w:w="908"/>
        <w:gridCol w:w="2423"/>
        <w:gridCol w:w="2221"/>
        <w:gridCol w:w="1883"/>
      </w:tblGrid>
      <w:tr w:rsidR="006F3357" w:rsidRPr="00CF1E20" w:rsidTr="006F3357">
        <w:trPr>
          <w:trHeight w:val="270"/>
          <w:tblHeader/>
          <w:jc w:val="center"/>
        </w:trPr>
        <w:tc>
          <w:tcPr>
            <w:tcW w:w="3331"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6F3357" w:rsidRPr="00CF1E20" w:rsidRDefault="006F3357" w:rsidP="006F3357">
            <w:pPr>
              <w:spacing w:after="0" w:line="240" w:lineRule="auto"/>
              <w:jc w:val="center"/>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CONCEPTO</w:t>
            </w:r>
          </w:p>
        </w:tc>
        <w:tc>
          <w:tcPr>
            <w:tcW w:w="410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F3357" w:rsidRPr="00CF1E20" w:rsidRDefault="006F3357" w:rsidP="006F3357">
            <w:pPr>
              <w:spacing w:after="0" w:line="240" w:lineRule="auto"/>
              <w:jc w:val="center"/>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2012</w:t>
            </w:r>
          </w:p>
        </w:tc>
      </w:tr>
      <w:tr w:rsidR="006F3357" w:rsidRPr="00CF1E20" w:rsidTr="006F3357">
        <w:trPr>
          <w:trHeight w:val="540"/>
          <w:tblHeader/>
          <w:jc w:val="center"/>
        </w:trPr>
        <w:tc>
          <w:tcPr>
            <w:tcW w:w="3331" w:type="dxa"/>
            <w:gridSpan w:val="2"/>
            <w:vMerge/>
            <w:tcBorders>
              <w:top w:val="single" w:sz="4" w:space="0" w:color="auto"/>
              <w:left w:val="single" w:sz="4" w:space="0" w:color="auto"/>
              <w:bottom w:val="single" w:sz="4" w:space="0" w:color="000000"/>
              <w:right w:val="single" w:sz="4" w:space="0" w:color="000000"/>
            </w:tcBorders>
            <w:vAlign w:val="center"/>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p>
        </w:tc>
        <w:tc>
          <w:tcPr>
            <w:tcW w:w="2221" w:type="dxa"/>
            <w:tcBorders>
              <w:top w:val="nil"/>
              <w:left w:val="nil"/>
              <w:bottom w:val="single" w:sz="4" w:space="0" w:color="auto"/>
              <w:right w:val="single" w:sz="4" w:space="0" w:color="auto"/>
            </w:tcBorders>
            <w:shd w:val="clear" w:color="000000" w:fill="FFFFFF"/>
            <w:vAlign w:val="center"/>
            <w:hideMark/>
          </w:tcPr>
          <w:p w:rsidR="006F3357" w:rsidRPr="00CF1E20" w:rsidRDefault="006F3357" w:rsidP="006F3357">
            <w:pPr>
              <w:spacing w:after="0" w:line="240" w:lineRule="auto"/>
              <w:jc w:val="center"/>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Último Anual Autorizado</w:t>
            </w:r>
          </w:p>
        </w:tc>
        <w:tc>
          <w:tcPr>
            <w:tcW w:w="1883" w:type="dxa"/>
            <w:tcBorders>
              <w:top w:val="nil"/>
              <w:left w:val="nil"/>
              <w:bottom w:val="single" w:sz="4" w:space="0" w:color="auto"/>
              <w:right w:val="single" w:sz="4" w:space="0" w:color="auto"/>
            </w:tcBorders>
            <w:shd w:val="clear" w:color="000000" w:fill="FFFFFF"/>
            <w:vAlign w:val="center"/>
            <w:hideMark/>
          </w:tcPr>
          <w:p w:rsidR="006F3357" w:rsidRPr="00CF1E20" w:rsidRDefault="006F3357" w:rsidP="006F3357">
            <w:pPr>
              <w:spacing w:after="0" w:line="240" w:lineRule="auto"/>
              <w:jc w:val="center"/>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Captado*</w:t>
            </w:r>
          </w:p>
        </w:tc>
      </w:tr>
      <w:tr w:rsidR="006F3357" w:rsidRPr="00CF1E20" w:rsidTr="006F3357">
        <w:trPr>
          <w:trHeight w:val="319"/>
          <w:jc w:val="center"/>
        </w:trPr>
        <w:tc>
          <w:tcPr>
            <w:tcW w:w="333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Gasto Corriente</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2,235,991.4</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933,021.9</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xml:space="preserve">Servicios Personales </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1,429,704.9</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685,724.4</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De Operación</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757,156.8</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227,978.2</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Subsidios</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49,129.7</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19,319.3</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Otras Erogaciones</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r>
      <w:tr w:rsidR="006F3357" w:rsidRPr="00CF1E20" w:rsidTr="006F3357">
        <w:trPr>
          <w:trHeight w:val="319"/>
          <w:jc w:val="center"/>
        </w:trPr>
        <w:tc>
          <w:tcPr>
            <w:tcW w:w="333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Inversión Física</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414,700.8</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44,816.9</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Bienes Muebles e Inmuebles</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349,031.5</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37,821.9</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lastRenderedPageBreak/>
              <w:t> </w:t>
            </w: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Obra Pública</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65,669.3</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6,995.0</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Subsidios</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 </w:t>
            </w: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Otras Erogaciones</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r>
      <w:tr w:rsidR="006F3357" w:rsidRPr="00CF1E20" w:rsidTr="006F3357">
        <w:trPr>
          <w:trHeight w:val="319"/>
          <w:jc w:val="center"/>
        </w:trPr>
        <w:tc>
          <w:tcPr>
            <w:tcW w:w="333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Egresos por Operaciones Ajenas</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0.0</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17,505.4</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Por Cuenta de Terceros</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17,505.4</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 </w:t>
            </w: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Erogaciones Recuperables</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r>
      <w:tr w:rsidR="006F3357" w:rsidRPr="00CF1E20" w:rsidTr="006F3357">
        <w:trPr>
          <w:trHeight w:val="319"/>
          <w:jc w:val="center"/>
        </w:trPr>
        <w:tc>
          <w:tcPr>
            <w:tcW w:w="333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Enteros a la Tesorería de la Federación</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0.0</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9,467.7</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 </w:t>
            </w: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Ordinarios</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9,467.7</w:t>
            </w:r>
          </w:p>
        </w:tc>
      </w:tr>
      <w:tr w:rsidR="006F3357" w:rsidRPr="00CF1E20" w:rsidTr="006F3357">
        <w:trPr>
          <w:trHeight w:val="319"/>
          <w:jc w:val="center"/>
        </w:trPr>
        <w:tc>
          <w:tcPr>
            <w:tcW w:w="908"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 </w:t>
            </w:r>
          </w:p>
        </w:tc>
        <w:tc>
          <w:tcPr>
            <w:tcW w:w="2423"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Extraordinarios</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color w:val="000000"/>
                <w:sz w:val="24"/>
                <w:szCs w:val="24"/>
                <w:lang w:eastAsia="es-MX"/>
              </w:rPr>
            </w:pPr>
            <w:r w:rsidRPr="00CF1E20">
              <w:rPr>
                <w:rFonts w:ascii="Arial" w:eastAsia="Times New Roman" w:hAnsi="Arial" w:cs="Arial"/>
                <w:color w:val="000000"/>
                <w:sz w:val="24"/>
                <w:szCs w:val="24"/>
                <w:lang w:eastAsia="es-MX"/>
              </w:rPr>
              <w:t>0.0</w:t>
            </w:r>
          </w:p>
        </w:tc>
      </w:tr>
      <w:tr w:rsidR="006F3357" w:rsidRPr="00CF1E20" w:rsidTr="006F3357">
        <w:trPr>
          <w:trHeight w:val="319"/>
          <w:jc w:val="center"/>
        </w:trPr>
        <w:tc>
          <w:tcPr>
            <w:tcW w:w="3331"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Disponibilidad Final</w:t>
            </w:r>
          </w:p>
        </w:tc>
        <w:tc>
          <w:tcPr>
            <w:tcW w:w="2221" w:type="dxa"/>
            <w:tcBorders>
              <w:top w:val="nil"/>
              <w:left w:val="single" w:sz="4" w:space="0" w:color="auto"/>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288,900.0</w:t>
            </w:r>
          </w:p>
        </w:tc>
        <w:tc>
          <w:tcPr>
            <w:tcW w:w="1883" w:type="dxa"/>
            <w:tcBorders>
              <w:top w:val="nil"/>
              <w:left w:val="nil"/>
              <w:bottom w:val="single" w:sz="4" w:space="0" w:color="auto"/>
              <w:right w:val="single" w:sz="4" w:space="0" w:color="auto"/>
            </w:tcBorders>
            <w:shd w:val="clear" w:color="000000" w:fill="FFFFFF"/>
            <w:noWrap/>
            <w:vAlign w:val="bottom"/>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555,220.8</w:t>
            </w:r>
          </w:p>
        </w:tc>
      </w:tr>
      <w:tr w:rsidR="006F3357" w:rsidRPr="00CF1E20" w:rsidTr="006F3357">
        <w:trPr>
          <w:trHeight w:val="319"/>
          <w:jc w:val="center"/>
        </w:trPr>
        <w:tc>
          <w:tcPr>
            <w:tcW w:w="333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F3357" w:rsidRPr="00CF1E20" w:rsidRDefault="006F3357" w:rsidP="006F3357">
            <w:pPr>
              <w:spacing w:after="0" w:line="240" w:lineRule="auto"/>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TOTAL</w:t>
            </w:r>
          </w:p>
        </w:tc>
        <w:tc>
          <w:tcPr>
            <w:tcW w:w="2221" w:type="dxa"/>
            <w:tcBorders>
              <w:top w:val="nil"/>
              <w:left w:val="nil"/>
              <w:bottom w:val="single" w:sz="4" w:space="0" w:color="auto"/>
              <w:right w:val="single" w:sz="4" w:space="0" w:color="auto"/>
            </w:tcBorders>
            <w:shd w:val="clear" w:color="000000" w:fill="FFFFFF"/>
            <w:noWrap/>
            <w:vAlign w:val="center"/>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2,939,592.2</w:t>
            </w:r>
          </w:p>
        </w:tc>
        <w:tc>
          <w:tcPr>
            <w:tcW w:w="1883" w:type="dxa"/>
            <w:tcBorders>
              <w:top w:val="nil"/>
              <w:left w:val="nil"/>
              <w:bottom w:val="single" w:sz="4" w:space="0" w:color="auto"/>
              <w:right w:val="single" w:sz="4" w:space="0" w:color="auto"/>
            </w:tcBorders>
            <w:shd w:val="clear" w:color="000000" w:fill="FFFFFF"/>
            <w:noWrap/>
            <w:vAlign w:val="center"/>
            <w:hideMark/>
          </w:tcPr>
          <w:p w:rsidR="006F3357" w:rsidRPr="00CF1E20" w:rsidRDefault="006F3357" w:rsidP="006F3357">
            <w:pPr>
              <w:spacing w:after="0" w:line="240" w:lineRule="auto"/>
              <w:jc w:val="right"/>
              <w:rPr>
                <w:rFonts w:ascii="Arial" w:eastAsia="Times New Roman" w:hAnsi="Arial" w:cs="Arial"/>
                <w:b/>
                <w:bCs/>
                <w:color w:val="000000"/>
                <w:sz w:val="24"/>
                <w:szCs w:val="24"/>
                <w:lang w:eastAsia="es-MX"/>
              </w:rPr>
            </w:pPr>
            <w:r w:rsidRPr="00CF1E20">
              <w:rPr>
                <w:rFonts w:ascii="Arial" w:eastAsia="Times New Roman" w:hAnsi="Arial" w:cs="Arial"/>
                <w:b/>
                <w:bCs/>
                <w:color w:val="000000"/>
                <w:sz w:val="24"/>
                <w:szCs w:val="24"/>
                <w:lang w:eastAsia="es-MX"/>
              </w:rPr>
              <w:t>1,560,032.7</w:t>
            </w:r>
          </w:p>
        </w:tc>
      </w:tr>
    </w:tbl>
    <w:p w:rsidR="00EB6511" w:rsidRPr="00CF1E20" w:rsidRDefault="00CF1E20" w:rsidP="00EB6511">
      <w:pPr>
        <w:widowControl w:val="0"/>
        <w:autoSpaceDE w:val="0"/>
        <w:autoSpaceDN w:val="0"/>
        <w:adjustRightInd w:val="0"/>
        <w:spacing w:before="240" w:line="240" w:lineRule="exact"/>
        <w:ind w:left="357"/>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00EB6511" w:rsidRPr="00CF1E20">
        <w:rPr>
          <w:rFonts w:ascii="Arial" w:eastAsia="Times New Roman" w:hAnsi="Arial" w:cs="Arial"/>
          <w:color w:val="000000"/>
          <w:sz w:val="20"/>
          <w:szCs w:val="20"/>
          <w:lang w:eastAsia="es-MX"/>
        </w:rPr>
        <w:t>Del 1 de enero al 3</w:t>
      </w:r>
      <w:r w:rsidR="00A10948" w:rsidRPr="00CF1E20">
        <w:rPr>
          <w:rFonts w:ascii="Arial" w:eastAsia="Times New Roman" w:hAnsi="Arial" w:cs="Arial"/>
          <w:color w:val="000000"/>
          <w:sz w:val="20"/>
          <w:szCs w:val="20"/>
          <w:lang w:eastAsia="es-MX"/>
        </w:rPr>
        <w:t>0</w:t>
      </w:r>
      <w:r w:rsidR="00EB6511" w:rsidRPr="00CF1E20">
        <w:rPr>
          <w:rFonts w:ascii="Arial" w:eastAsia="Times New Roman" w:hAnsi="Arial" w:cs="Arial"/>
          <w:color w:val="000000"/>
          <w:sz w:val="20"/>
          <w:szCs w:val="20"/>
          <w:lang w:eastAsia="es-MX"/>
        </w:rPr>
        <w:t xml:space="preserve"> de junio de 2012</w:t>
      </w:r>
    </w:p>
    <w:p w:rsidR="00794A63" w:rsidRPr="00CF1E20" w:rsidRDefault="0083508C" w:rsidP="007C485D">
      <w:pPr>
        <w:tabs>
          <w:tab w:val="left" w:pos="709"/>
          <w:tab w:val="left" w:pos="1756"/>
        </w:tabs>
        <w:spacing w:line="240" w:lineRule="auto"/>
        <w:ind w:left="992" w:hanging="992"/>
        <w:jc w:val="both"/>
        <w:rPr>
          <w:rStyle w:val="maestrotdetiqueta1"/>
          <w:sz w:val="24"/>
          <w:szCs w:val="24"/>
        </w:rPr>
      </w:pPr>
      <w:r w:rsidRPr="00CF1E20">
        <w:rPr>
          <w:rStyle w:val="maestrotdetiqueta1"/>
          <w:sz w:val="24"/>
          <w:szCs w:val="24"/>
        </w:rPr>
        <w:t>12.</w:t>
      </w:r>
      <w:r w:rsidR="00794A63" w:rsidRPr="00CF1E20">
        <w:rPr>
          <w:rStyle w:val="maestrotdetiqueta1"/>
          <w:sz w:val="24"/>
          <w:szCs w:val="24"/>
        </w:rPr>
        <w:t>11.4</w:t>
      </w:r>
      <w:r w:rsidR="009E7E34">
        <w:rPr>
          <w:rStyle w:val="maestrotdetiqueta1"/>
          <w:sz w:val="24"/>
          <w:szCs w:val="24"/>
        </w:rPr>
        <w:tab/>
      </w:r>
      <w:r w:rsidR="00794A63" w:rsidRPr="00CF1E20">
        <w:rPr>
          <w:rStyle w:val="maestrotdetiqueta1"/>
          <w:sz w:val="24"/>
          <w:szCs w:val="24"/>
        </w:rPr>
        <w:t>Aspectos Financieros y Presupuestarios: Avances en los programas sustantivos.</w:t>
      </w:r>
    </w:p>
    <w:p w:rsidR="00794A63" w:rsidRPr="00CF1E20" w:rsidRDefault="00794A63" w:rsidP="00BF334B">
      <w:pPr>
        <w:spacing w:line="240" w:lineRule="auto"/>
        <w:jc w:val="both"/>
        <w:rPr>
          <w:rStyle w:val="maestrotdetiqueta1"/>
          <w:b w:val="0"/>
          <w:sz w:val="24"/>
          <w:szCs w:val="24"/>
        </w:rPr>
      </w:pPr>
      <w:r w:rsidRPr="00CF1E20">
        <w:rPr>
          <w:rStyle w:val="maestrotdetiqueta1"/>
          <w:b w:val="0"/>
          <w:sz w:val="24"/>
          <w:szCs w:val="24"/>
        </w:rPr>
        <w:t>A continuación se presenta el resumen de los avances en los programas sustantivos de cada ejercicio del 1 de diciembre de 2006 al 3</w:t>
      </w:r>
      <w:r w:rsidR="00A10948" w:rsidRPr="00CF1E20">
        <w:rPr>
          <w:rStyle w:val="maestrotdetiqueta1"/>
          <w:b w:val="0"/>
          <w:sz w:val="24"/>
          <w:szCs w:val="24"/>
        </w:rPr>
        <w:t>0</w:t>
      </w:r>
      <w:r w:rsidRPr="00CF1E20">
        <w:rPr>
          <w:rStyle w:val="maestrotdetiqueta1"/>
          <w:b w:val="0"/>
          <w:sz w:val="24"/>
          <w:szCs w:val="24"/>
        </w:rPr>
        <w:t xml:space="preserve"> de </w:t>
      </w:r>
      <w:r w:rsidR="0083508C" w:rsidRPr="00CF1E20">
        <w:rPr>
          <w:rStyle w:val="maestrotdetiqueta1"/>
          <w:b w:val="0"/>
          <w:sz w:val="24"/>
          <w:szCs w:val="24"/>
        </w:rPr>
        <w:t xml:space="preserve">junio de </w:t>
      </w:r>
      <w:r w:rsidRPr="00CF1E20">
        <w:rPr>
          <w:rStyle w:val="maestrotdetiqueta1"/>
          <w:b w:val="0"/>
          <w:sz w:val="24"/>
          <w:szCs w:val="24"/>
        </w:rPr>
        <w:t>201</w:t>
      </w:r>
      <w:r w:rsidR="0083508C" w:rsidRPr="00CF1E20">
        <w:rPr>
          <w:rStyle w:val="maestrotdetiqueta1"/>
          <w:b w:val="0"/>
          <w:sz w:val="24"/>
          <w:szCs w:val="24"/>
        </w:rPr>
        <w:t>2</w:t>
      </w:r>
      <w:r w:rsidRPr="00CF1E20">
        <w:rPr>
          <w:rStyle w:val="maestrotdetiqueta1"/>
          <w:b w:val="0"/>
          <w:sz w:val="24"/>
          <w:szCs w:val="24"/>
        </w:rPr>
        <w:t>, con base en la información reportada en las Cuentas Públicas de los años 2006 a 2011</w:t>
      </w:r>
      <w:r w:rsidR="0083508C" w:rsidRPr="00CF1E20">
        <w:rPr>
          <w:rStyle w:val="maestrotdetiqueta1"/>
          <w:b w:val="0"/>
          <w:sz w:val="24"/>
          <w:szCs w:val="24"/>
        </w:rPr>
        <w:t xml:space="preserve"> y en los informes presentados a los organismos globalizadores, a través de los sistemas establecidos para tal objeto.</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Para el ejercicio fiscal de 2012, el presupuesto de gasto programable se integra por ocho Programas Presupuestarios, de los cuales dos son Programas Presupuestarios de la modalidad “E” Prestación de Servicios Públicos, uno pertenece a la modalidad “U” Otros Subsidios, uno es “O” Actividades de Apoyo a la Gestión Pública y Buen Gobierno, uno es modalidad “M” Actividades de Apoyo Administrativo y tres son modalidad “K” Proyectos de Infraestructura Social de Ciencia y Tecnología.</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 xml:space="preserve">Dentro del Sistema de Evaluación de Desempeño (SED) el Cinvestav no actúa como responsable de ninguno de los programas presupuestarios en los que se le asignan los recursos pero participa en la Matriz de Indicadores de Resultados del </w:t>
      </w:r>
      <w:r w:rsidRPr="00CF1E20">
        <w:rPr>
          <w:rFonts w:ascii="Arial" w:hAnsi="Arial" w:cs="Arial"/>
          <w:sz w:val="24"/>
          <w:szCs w:val="24"/>
        </w:rPr>
        <w:lastRenderedPageBreak/>
        <w:t xml:space="preserve">Sector Educación, junto con otras Unidades Responsables Coordinadas por la SEP, en los Programas Presupuestarios de las modalidades “E” y “U”. </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Los avances en las metas comprometida en el PEF 2012 del Cinvestav se notifican trimestralmente a la Secretaría de Educación Pública, quién es la responsable de recabar y registrar en el módulo del SED del Portal Aplicativo de la Secretaría de Hacienda (PASH) la información, a través del sistema de Seguimiento de la Matriz de Indicadores de Resultados (SMIR), por lo que la información que se presenta en este apartado puede verificarse en los anexos del SED.</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En el anexo I se presenta la evolución del gasto programable de enero a junio de 2012, en el que de acuerdo con el criterio de asignación de color de los semáforos para medir el gasto programático devengado de la entidad se encuentra señalizado dentro del nivel de “razonable”.</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De igual forma, el avance del gasto público por programa presupuestario por el período de evaluación (Anexo II), muestra que el gasto programático devengado de la entidad se ubica en el criterio de Razonable.</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Del total del presupuesto anual modificado al período, se destaca que el 95.7 por ciento del total de los recursos autorizados, se ubica en los programas presupuestarios con modalidad “E” Prestación de Servicios Públicos, con 1,989.2 millones de pesos, de los 2,077.6 millones de presupuesto total anual modificado.</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El anexo III, correspondiente al avance en el cumplimiento de los indicadores de desempeño por programa presupuestario, muestra que todos los indicadores seleccionados en el PEF, con metas programadas en el período se encuentran dentro del rango de semaforización de “razonable”. Esta clasificación la otorga el sistema con cumplimiento igual o mayor al 100 por ciento.</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Por lo que toca a los indicadores no seleccionados en el PEF, se informa que de conformidad con los criterios en los rangos de cumplimiento, uno de los indicadores se clasifican dentro del nivel “Preventivo”, al haberse obtenido un avance al cierre del semestre, del 98.2 por ciento en el indicador denominado “Porcentaje de los programas de posgrado de calidad, con relación al total de programas del Cinvestav”. El resto de los indicadores se ubican en la categoría de Razonable, al haber obtenido resultados porcentuales iguales o mayores al 100%.</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 xml:space="preserve">En el anexo IV, se presentan los avances del gasto por programa presupuestario y cumplimiento de metas de los indicadores de desempeño que conforman la Matriz de Indicadores de Resultados de la entidad. Del total de indicadores de resultados se seleccionaron los programas presupuestarios E010 Prestación de servicios de educación y posgrado y el E021 Investigación Científica y Desarrollo Tecnológico, </w:t>
      </w:r>
      <w:r w:rsidRPr="00CF1E20">
        <w:rPr>
          <w:rFonts w:ascii="Arial" w:hAnsi="Arial" w:cs="Arial"/>
          <w:sz w:val="24"/>
          <w:szCs w:val="24"/>
        </w:rPr>
        <w:lastRenderedPageBreak/>
        <w:t xml:space="preserve">considerando que éstos son los de mayor peso presupuestal con un porcentaje de participación de 7.4 por ciento (154.3 </w:t>
      </w:r>
      <w:proofErr w:type="spellStart"/>
      <w:r w:rsidRPr="00CF1E20">
        <w:rPr>
          <w:rFonts w:ascii="Arial" w:hAnsi="Arial" w:cs="Arial"/>
          <w:sz w:val="24"/>
          <w:szCs w:val="24"/>
        </w:rPr>
        <w:t>mdp</w:t>
      </w:r>
      <w:proofErr w:type="spellEnd"/>
      <w:r w:rsidRPr="00CF1E20">
        <w:rPr>
          <w:rFonts w:ascii="Arial" w:hAnsi="Arial" w:cs="Arial"/>
          <w:sz w:val="24"/>
          <w:szCs w:val="24"/>
        </w:rPr>
        <w:t xml:space="preserve">) y 92.6 por ciento (1,834.9 </w:t>
      </w:r>
      <w:proofErr w:type="spellStart"/>
      <w:r w:rsidRPr="00CF1E20">
        <w:rPr>
          <w:rFonts w:ascii="Arial" w:hAnsi="Arial" w:cs="Arial"/>
          <w:sz w:val="24"/>
          <w:szCs w:val="24"/>
        </w:rPr>
        <w:t>mdp</w:t>
      </w:r>
      <w:proofErr w:type="spellEnd"/>
      <w:r w:rsidRPr="00CF1E20">
        <w:rPr>
          <w:rFonts w:ascii="Arial" w:hAnsi="Arial" w:cs="Arial"/>
          <w:sz w:val="24"/>
          <w:szCs w:val="24"/>
        </w:rPr>
        <w:t>) del gasto total ejercido, respectivamente. En ambos casos el semáforo de cumplimiento los ubica en el rango de “Razonable”.</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En el caso de los indicadores del Cinvestav, que participan en la Matriz de Indicadores de Resultados Sectorial, se seleccionaron los más representativos de los objetivos estratégicos de la institución, de conformidad con lo establecido en los “Criterios Generales para Evaluar el Comportamiento del Gasto Programable por Programa Presupuestario e Indicadores de Desempeño” publicados por la Unidad de Evaluación de la Gestión y el Desempeño Gubernamental de la Secretaría de la Función Pública, siendo estos los siguientes:</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En el Programa Presupuestario E010 Prestación de servicios de educación y posgrado, el Cinvestav participa con un indicador de resultados, seleccionado PEF, a nivel Propósito de la MIR, denominado Tasa de incremento de la matrícula de alumnos de calidad en licenciatura y posgrado, respecto al año anterior. En el período de enero a junio de 2012, el avance obtenido presenta una diferencia absoluta de 181, lo que representa un porcentaje de cumplimiento de 107.6 por encima de la meta establecida al período y una calificación en el semáforo de cumplimiento de “Razonable”.</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En el Programa Presupuestario E021 Investigación científica y desarrollo tecnológico, el Cinvestav participa con dos indicadores de resultados, seleccionados PEF, a nivel Propósito y Componente de la MIR. De estos, el indicador de resultados de Componente denominado: “Razón de productividad de la planta de investigadores” muestra que al mes de junio el Cinvestav obtuvo una diferencia absoluta de 138 publicaciones arbitradas, lo que representa el 134.8 por ciento por encima de la meta establecida al período y una calificación en el semáforo de cumplimiento de “Razonable”.</w:t>
      </w:r>
    </w:p>
    <w:p w:rsidR="006C4D50"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El indicador de resultados de Propósito denominado: “Tasa de crecimiento de investigaciones publicadas” es de cumplimiento anual por lo que al cierre del semestre no se registran datos respecto de la meta planeada y de la meta realizada.</w:t>
      </w:r>
    </w:p>
    <w:p w:rsidR="00D07FFD" w:rsidRPr="00CF1E20" w:rsidRDefault="006C4D50" w:rsidP="00BF334B">
      <w:pPr>
        <w:spacing w:line="240" w:lineRule="auto"/>
        <w:jc w:val="both"/>
        <w:rPr>
          <w:rFonts w:ascii="Arial" w:hAnsi="Arial" w:cs="Arial"/>
          <w:sz w:val="24"/>
          <w:szCs w:val="24"/>
        </w:rPr>
      </w:pPr>
      <w:r w:rsidRPr="00CF1E20">
        <w:rPr>
          <w:rFonts w:ascii="Arial" w:hAnsi="Arial" w:cs="Arial"/>
          <w:sz w:val="24"/>
          <w:szCs w:val="24"/>
        </w:rPr>
        <w:t>A continuación se presentan los formatos publicados por la Unidad de Evaluación de la Gestión y el Desempeño Gubernamental en su página en Internet, debidamente cumplimentados de conformidad con los criterios establecidos por la propia Unidad.</w:t>
      </w:r>
    </w:p>
    <w:p w:rsidR="00D07FFD" w:rsidRDefault="00D07FFD" w:rsidP="00BF334B">
      <w:pPr>
        <w:spacing w:line="240" w:lineRule="auto"/>
        <w:jc w:val="both"/>
        <w:rPr>
          <w:rFonts w:ascii="Arial" w:hAnsi="Arial" w:cs="Arial"/>
        </w:rPr>
      </w:pPr>
    </w:p>
    <w:p w:rsidR="00A6059F" w:rsidRDefault="00A6059F" w:rsidP="00BF334B">
      <w:pPr>
        <w:spacing w:line="240" w:lineRule="auto"/>
        <w:jc w:val="both"/>
        <w:rPr>
          <w:rFonts w:ascii="Arial" w:hAnsi="Arial" w:cs="Arial"/>
        </w:rPr>
      </w:pPr>
    </w:p>
    <w:p w:rsidR="00A6059F" w:rsidRDefault="00A6059F" w:rsidP="00BF334B">
      <w:pPr>
        <w:spacing w:line="240" w:lineRule="auto"/>
        <w:jc w:val="both"/>
        <w:rPr>
          <w:rFonts w:ascii="Arial" w:hAnsi="Arial" w:cs="Arial"/>
        </w:rPr>
      </w:pPr>
    </w:p>
    <w:p w:rsidR="00A6059F" w:rsidRDefault="00A6059F" w:rsidP="00BF334B">
      <w:pPr>
        <w:spacing w:line="240" w:lineRule="auto"/>
        <w:jc w:val="both"/>
        <w:rPr>
          <w:rFonts w:ascii="Arial" w:hAnsi="Arial" w:cs="Arial"/>
        </w:rPr>
      </w:pPr>
    </w:p>
    <w:p w:rsidR="00A6059F" w:rsidRDefault="00875475" w:rsidP="00BF334B">
      <w:pPr>
        <w:spacing w:line="240" w:lineRule="auto"/>
        <w:jc w:val="both"/>
        <w:rPr>
          <w:rFonts w:ascii="Arial" w:hAnsi="Arial" w:cs="Arial"/>
        </w:rPr>
      </w:pPr>
      <w:r>
        <w:rPr>
          <w:rFonts w:ascii="Arial" w:hAnsi="Arial" w:cs="Arial"/>
          <w:noProof/>
          <w:lang w:val="es-ES" w:eastAsia="es-ES"/>
        </w:rPr>
        <w:drawing>
          <wp:anchor distT="0" distB="0" distL="114300" distR="114300" simplePos="0" relativeHeight="251681792" behindDoc="0" locked="0" layoutInCell="1" allowOverlap="1">
            <wp:simplePos x="0" y="0"/>
            <wp:positionH relativeFrom="column">
              <wp:posOffset>-614045</wp:posOffset>
            </wp:positionH>
            <wp:positionV relativeFrom="page">
              <wp:posOffset>1744980</wp:posOffset>
            </wp:positionV>
            <wp:extent cx="6955155" cy="5601335"/>
            <wp:effectExtent l="19050" t="19050" r="17145" b="18415"/>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5155" cy="5601335"/>
                    </a:xfrm>
                    <a:prstGeom prst="rect">
                      <a:avLst/>
                    </a:prstGeom>
                    <a:noFill/>
                    <a:ln w="3175">
                      <a:solidFill>
                        <a:schemeClr val="tx1"/>
                      </a:solidFill>
                    </a:ln>
                  </pic:spPr>
                </pic:pic>
              </a:graphicData>
            </a:graphic>
          </wp:anchor>
        </w:drawing>
      </w:r>
    </w:p>
    <w:p w:rsidR="00A6059F" w:rsidRDefault="00A6059F"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r>
        <w:rPr>
          <w:rFonts w:ascii="Arial" w:hAnsi="Arial" w:cs="Arial"/>
          <w:noProof/>
          <w:lang w:val="es-ES" w:eastAsia="es-ES"/>
        </w:rPr>
        <w:drawing>
          <wp:anchor distT="0" distB="0" distL="114300" distR="114300" simplePos="0" relativeHeight="251682816" behindDoc="0" locked="0" layoutInCell="1" allowOverlap="1">
            <wp:simplePos x="0" y="0"/>
            <wp:positionH relativeFrom="column">
              <wp:posOffset>-661035</wp:posOffset>
            </wp:positionH>
            <wp:positionV relativeFrom="page">
              <wp:posOffset>1876425</wp:posOffset>
            </wp:positionV>
            <wp:extent cx="6979920" cy="5608320"/>
            <wp:effectExtent l="19050" t="19050" r="11430" b="1143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9920" cy="5608320"/>
                    </a:xfrm>
                    <a:prstGeom prst="rect">
                      <a:avLst/>
                    </a:prstGeom>
                    <a:noFill/>
                    <a:ln w="3175">
                      <a:solidFill>
                        <a:schemeClr val="tx1"/>
                      </a:solidFill>
                    </a:ln>
                  </pic:spPr>
                </pic:pic>
              </a:graphicData>
            </a:graphic>
          </wp:anchor>
        </w:drawing>
      </w:r>
    </w:p>
    <w:p w:rsidR="00875475" w:rsidRDefault="00875475"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p>
    <w:p w:rsidR="00875475" w:rsidRDefault="00875475" w:rsidP="00D07FFD">
      <w:pPr>
        <w:spacing w:before="240"/>
        <w:ind w:left="357"/>
        <w:jc w:val="both"/>
        <w:rPr>
          <w:rFonts w:ascii="Arial" w:hAnsi="Arial" w:cs="Arial"/>
        </w:rPr>
      </w:pPr>
      <w:r>
        <w:rPr>
          <w:rFonts w:ascii="Arial" w:hAnsi="Arial" w:cs="Arial"/>
          <w:noProof/>
          <w:lang w:val="es-ES" w:eastAsia="es-ES"/>
        </w:rPr>
        <w:drawing>
          <wp:anchor distT="0" distB="0" distL="114300" distR="114300" simplePos="0" relativeHeight="251683840" behindDoc="0" locked="0" layoutInCell="1" allowOverlap="1">
            <wp:simplePos x="0" y="0"/>
            <wp:positionH relativeFrom="column">
              <wp:posOffset>-699135</wp:posOffset>
            </wp:positionH>
            <wp:positionV relativeFrom="page">
              <wp:posOffset>1962150</wp:posOffset>
            </wp:positionV>
            <wp:extent cx="7162800" cy="5142230"/>
            <wp:effectExtent l="19050" t="19050" r="19050" b="2032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2800" cy="5142230"/>
                    </a:xfrm>
                    <a:prstGeom prst="rect">
                      <a:avLst/>
                    </a:prstGeom>
                    <a:noFill/>
                    <a:ln w="3175">
                      <a:solidFill>
                        <a:schemeClr val="tx1"/>
                      </a:solidFill>
                    </a:ln>
                  </pic:spPr>
                </pic:pic>
              </a:graphicData>
            </a:graphic>
          </wp:anchor>
        </w:drawing>
      </w:r>
    </w:p>
    <w:p w:rsidR="00875475" w:rsidRDefault="00875475"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p>
    <w:p w:rsidR="00875475" w:rsidRDefault="00875475" w:rsidP="00BF334B">
      <w:pPr>
        <w:spacing w:line="240" w:lineRule="auto"/>
        <w:jc w:val="both"/>
        <w:rPr>
          <w:rFonts w:ascii="Arial" w:hAnsi="Arial" w:cs="Arial"/>
        </w:rPr>
      </w:pPr>
    </w:p>
    <w:p w:rsidR="00875475" w:rsidRDefault="00FE64EE" w:rsidP="00BF334B">
      <w:pPr>
        <w:spacing w:line="240" w:lineRule="auto"/>
        <w:jc w:val="both"/>
        <w:rPr>
          <w:rFonts w:ascii="Arial" w:hAnsi="Arial" w:cs="Arial"/>
        </w:rPr>
      </w:pPr>
      <w:r>
        <w:rPr>
          <w:rFonts w:ascii="Arial" w:hAnsi="Arial" w:cs="Arial"/>
          <w:noProof/>
          <w:lang w:val="es-ES" w:eastAsia="es-ES"/>
        </w:rPr>
        <w:lastRenderedPageBreak/>
        <w:drawing>
          <wp:anchor distT="0" distB="0" distL="114300" distR="114300" simplePos="0" relativeHeight="251684864" behindDoc="0" locked="0" layoutInCell="1" allowOverlap="1">
            <wp:simplePos x="0" y="0"/>
            <wp:positionH relativeFrom="column">
              <wp:posOffset>-199390</wp:posOffset>
            </wp:positionH>
            <wp:positionV relativeFrom="page">
              <wp:posOffset>1940560</wp:posOffset>
            </wp:positionV>
            <wp:extent cx="6087110" cy="5608320"/>
            <wp:effectExtent l="19050" t="19050" r="27940" b="1143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7110" cy="5608320"/>
                    </a:xfrm>
                    <a:prstGeom prst="rect">
                      <a:avLst/>
                    </a:prstGeom>
                    <a:noFill/>
                    <a:ln w="3175">
                      <a:solidFill>
                        <a:schemeClr val="tx1"/>
                      </a:solidFill>
                    </a:ln>
                  </pic:spPr>
                </pic:pic>
              </a:graphicData>
            </a:graphic>
          </wp:anchor>
        </w:drawing>
      </w:r>
    </w:p>
    <w:p w:rsidR="00875475" w:rsidRDefault="00875475" w:rsidP="00D07FFD">
      <w:pPr>
        <w:spacing w:before="240"/>
        <w:ind w:left="357"/>
        <w:jc w:val="both"/>
        <w:rPr>
          <w:rFonts w:ascii="Arial" w:hAnsi="Arial" w:cs="Arial"/>
        </w:rPr>
      </w:pPr>
    </w:p>
    <w:p w:rsidR="00875475" w:rsidRDefault="00875475" w:rsidP="00D07FFD">
      <w:pPr>
        <w:spacing w:before="240"/>
        <w:ind w:left="357"/>
        <w:jc w:val="both"/>
        <w:rPr>
          <w:rFonts w:ascii="Arial" w:hAnsi="Arial" w:cs="Arial"/>
        </w:rPr>
      </w:pPr>
    </w:p>
    <w:p w:rsidR="00875475" w:rsidRDefault="00875475" w:rsidP="00D07FFD">
      <w:pPr>
        <w:spacing w:before="240"/>
        <w:ind w:left="357"/>
        <w:jc w:val="both"/>
        <w:rPr>
          <w:rFonts w:ascii="Arial" w:hAnsi="Arial" w:cs="Arial"/>
        </w:rPr>
      </w:pPr>
    </w:p>
    <w:p w:rsidR="00875475" w:rsidRDefault="00875475" w:rsidP="00D07FFD">
      <w:pPr>
        <w:spacing w:before="240"/>
        <w:ind w:left="357"/>
        <w:jc w:val="both"/>
        <w:rPr>
          <w:rFonts w:ascii="Arial" w:hAnsi="Arial" w:cs="Arial"/>
        </w:rPr>
      </w:pPr>
    </w:p>
    <w:p w:rsidR="00875475" w:rsidRDefault="00243206" w:rsidP="00D07FFD">
      <w:pPr>
        <w:spacing w:before="240"/>
        <w:ind w:left="357"/>
        <w:jc w:val="both"/>
        <w:rPr>
          <w:rFonts w:ascii="Arial" w:hAnsi="Arial" w:cs="Arial"/>
        </w:rPr>
      </w:pPr>
      <w:r>
        <w:rPr>
          <w:rFonts w:ascii="Arial" w:hAnsi="Arial" w:cs="Arial"/>
          <w:noProof/>
          <w:lang w:val="es-ES" w:eastAsia="es-ES"/>
        </w:rPr>
        <w:lastRenderedPageBreak/>
        <w:drawing>
          <wp:anchor distT="0" distB="0" distL="114300" distR="114300" simplePos="0" relativeHeight="251685888" behindDoc="0" locked="0" layoutInCell="1" allowOverlap="1">
            <wp:simplePos x="0" y="0"/>
            <wp:positionH relativeFrom="column">
              <wp:posOffset>19050</wp:posOffset>
            </wp:positionH>
            <wp:positionV relativeFrom="page">
              <wp:posOffset>1864360</wp:posOffset>
            </wp:positionV>
            <wp:extent cx="5554345" cy="5601335"/>
            <wp:effectExtent l="19050" t="19050" r="27305" b="1841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4345" cy="5601335"/>
                    </a:xfrm>
                    <a:prstGeom prst="rect">
                      <a:avLst/>
                    </a:prstGeom>
                    <a:noFill/>
                    <a:ln w="3175">
                      <a:solidFill>
                        <a:schemeClr val="tx1"/>
                      </a:solidFill>
                    </a:ln>
                  </pic:spPr>
                </pic:pic>
              </a:graphicData>
            </a:graphic>
          </wp:anchor>
        </w:drawing>
      </w:r>
    </w:p>
    <w:p w:rsidR="00875475" w:rsidRDefault="00875475" w:rsidP="00D07FFD">
      <w:pPr>
        <w:spacing w:before="240"/>
        <w:ind w:left="357"/>
        <w:jc w:val="both"/>
        <w:rPr>
          <w:rFonts w:ascii="Arial" w:hAnsi="Arial" w:cs="Arial"/>
        </w:rPr>
      </w:pPr>
    </w:p>
    <w:p w:rsidR="00243206" w:rsidRDefault="00243206" w:rsidP="00D07FFD">
      <w:pPr>
        <w:spacing w:before="240"/>
        <w:ind w:left="357"/>
        <w:jc w:val="both"/>
        <w:rPr>
          <w:rFonts w:ascii="Arial" w:hAnsi="Arial" w:cs="Arial"/>
        </w:rPr>
      </w:pPr>
    </w:p>
    <w:p w:rsidR="00C91464" w:rsidRDefault="00C91464" w:rsidP="00D07FFD">
      <w:pPr>
        <w:spacing w:before="240"/>
        <w:ind w:left="357"/>
        <w:jc w:val="both"/>
        <w:rPr>
          <w:rFonts w:ascii="Arial" w:hAnsi="Arial" w:cs="Arial"/>
        </w:rPr>
      </w:pPr>
    </w:p>
    <w:p w:rsidR="00C91464" w:rsidRDefault="00C91464" w:rsidP="00D07FFD">
      <w:pPr>
        <w:spacing w:before="240"/>
        <w:ind w:left="357"/>
        <w:jc w:val="both"/>
        <w:rPr>
          <w:rFonts w:ascii="Arial" w:hAnsi="Arial" w:cs="Arial"/>
        </w:rPr>
      </w:pPr>
    </w:p>
    <w:p w:rsidR="009A4E4A" w:rsidRPr="009E7E34" w:rsidRDefault="00794A63" w:rsidP="009E7E34">
      <w:pPr>
        <w:tabs>
          <w:tab w:val="left" w:pos="709"/>
          <w:tab w:val="left" w:pos="1418"/>
        </w:tabs>
        <w:spacing w:line="240" w:lineRule="auto"/>
        <w:ind w:left="992" w:hanging="992"/>
        <w:jc w:val="both"/>
        <w:rPr>
          <w:rStyle w:val="maestrotdetiqueta1"/>
          <w:sz w:val="24"/>
          <w:szCs w:val="24"/>
        </w:rPr>
      </w:pPr>
      <w:r w:rsidRPr="009E7E34">
        <w:rPr>
          <w:rStyle w:val="maestrotdetiqueta1"/>
          <w:sz w:val="24"/>
          <w:szCs w:val="24"/>
        </w:rPr>
        <w:lastRenderedPageBreak/>
        <w:t>12. 11.5</w:t>
      </w:r>
      <w:r w:rsidRPr="009E7E34">
        <w:rPr>
          <w:rStyle w:val="maestrotdetiqueta1"/>
          <w:sz w:val="24"/>
          <w:szCs w:val="24"/>
        </w:rPr>
        <w:tab/>
        <w:t>Recursos Humanos: Estructura Básica y No Básica.</w:t>
      </w:r>
    </w:p>
    <w:p w:rsidR="00CF1E20" w:rsidRDefault="003250B8" w:rsidP="00BF334B">
      <w:pPr>
        <w:tabs>
          <w:tab w:val="left" w:pos="709"/>
          <w:tab w:val="left" w:pos="1418"/>
        </w:tabs>
        <w:spacing w:line="240" w:lineRule="auto"/>
        <w:jc w:val="both"/>
        <w:rPr>
          <w:rFonts w:ascii="Arial" w:hAnsi="Arial" w:cs="Arial"/>
          <w:sz w:val="24"/>
          <w:szCs w:val="24"/>
        </w:rPr>
      </w:pPr>
      <w:r w:rsidRPr="003250B8">
        <w:rPr>
          <w:noProof/>
          <w:lang w:val="es-ES" w:eastAsia="es-ES"/>
        </w:rPr>
        <w:drawing>
          <wp:anchor distT="0" distB="0" distL="114300" distR="114300" simplePos="0" relativeHeight="251689984" behindDoc="0" locked="0" layoutInCell="1" allowOverlap="1">
            <wp:simplePos x="0" y="0"/>
            <wp:positionH relativeFrom="column">
              <wp:posOffset>-156210</wp:posOffset>
            </wp:positionH>
            <wp:positionV relativeFrom="paragraph">
              <wp:posOffset>781685</wp:posOffset>
            </wp:positionV>
            <wp:extent cx="6087745" cy="3733800"/>
            <wp:effectExtent l="19050" t="19050" r="27305" b="1905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7745" cy="3733800"/>
                    </a:xfrm>
                    <a:prstGeom prst="rect">
                      <a:avLst/>
                    </a:prstGeom>
                    <a:noFill/>
                    <a:ln w="3175">
                      <a:solidFill>
                        <a:schemeClr val="tx1"/>
                      </a:solidFill>
                    </a:ln>
                  </pic:spPr>
                </pic:pic>
              </a:graphicData>
            </a:graphic>
          </wp:anchor>
        </w:drawing>
      </w:r>
      <w:r w:rsidRPr="003250B8">
        <w:rPr>
          <w:rFonts w:ascii="Arial" w:hAnsi="Arial" w:cs="Arial"/>
          <w:sz w:val="24"/>
          <w:szCs w:val="24"/>
        </w:rPr>
        <w:t>Los recursos humanos de la estructura básica y no básica al 30 de junio de 2012, se muestra enseguida:</w:t>
      </w:r>
    </w:p>
    <w:p w:rsidR="003250B8" w:rsidRDefault="003250B8" w:rsidP="00CF1E20">
      <w:pPr>
        <w:tabs>
          <w:tab w:val="left" w:pos="709"/>
          <w:tab w:val="left" w:pos="1418"/>
        </w:tabs>
        <w:spacing w:before="240"/>
        <w:ind w:left="357"/>
        <w:jc w:val="both"/>
        <w:rPr>
          <w:rFonts w:ascii="Arial" w:hAnsi="Arial" w:cs="Arial"/>
          <w:sz w:val="24"/>
          <w:szCs w:val="24"/>
        </w:rPr>
      </w:pPr>
    </w:p>
    <w:p w:rsidR="00C91464" w:rsidRPr="00CF1E20" w:rsidRDefault="00C91464" w:rsidP="00CF1E20">
      <w:pPr>
        <w:tabs>
          <w:tab w:val="left" w:pos="709"/>
          <w:tab w:val="left" w:pos="1418"/>
        </w:tabs>
        <w:spacing w:before="240"/>
        <w:ind w:left="357"/>
        <w:jc w:val="both"/>
        <w:rPr>
          <w:rFonts w:ascii="Arial" w:hAnsi="Arial" w:cs="Arial"/>
          <w:sz w:val="24"/>
          <w:szCs w:val="24"/>
        </w:rPr>
      </w:pPr>
    </w:p>
    <w:p w:rsidR="00794A63" w:rsidRPr="003250B8" w:rsidRDefault="003250B8" w:rsidP="009E7E34">
      <w:pPr>
        <w:spacing w:line="240" w:lineRule="auto"/>
        <w:ind w:left="992" w:hanging="992"/>
        <w:jc w:val="both"/>
        <w:rPr>
          <w:rFonts w:ascii="Arial" w:hAnsi="Arial" w:cs="Arial"/>
          <w:b/>
          <w:sz w:val="24"/>
          <w:szCs w:val="24"/>
        </w:rPr>
      </w:pPr>
      <w:r w:rsidRPr="003250B8">
        <w:rPr>
          <w:rFonts w:ascii="Arial" w:hAnsi="Arial" w:cs="Arial"/>
          <w:b/>
          <w:sz w:val="24"/>
          <w:szCs w:val="24"/>
        </w:rPr>
        <w:t>12.11.5</w:t>
      </w:r>
      <w:r w:rsidR="009E7E34">
        <w:rPr>
          <w:rFonts w:ascii="Arial" w:hAnsi="Arial" w:cs="Arial"/>
          <w:b/>
          <w:sz w:val="24"/>
          <w:szCs w:val="24"/>
        </w:rPr>
        <w:tab/>
      </w:r>
      <w:r w:rsidRPr="003250B8">
        <w:rPr>
          <w:rFonts w:ascii="Arial" w:hAnsi="Arial" w:cs="Arial"/>
          <w:b/>
          <w:sz w:val="24"/>
          <w:szCs w:val="24"/>
        </w:rPr>
        <w:t>Recursos Humanos: Personal de Base, Confianza, Honorarios y Eventual.</w:t>
      </w:r>
    </w:p>
    <w:p w:rsidR="003250B8" w:rsidRPr="003250B8" w:rsidRDefault="003250B8" w:rsidP="00BF334B">
      <w:pPr>
        <w:spacing w:line="240" w:lineRule="auto"/>
        <w:jc w:val="both"/>
        <w:rPr>
          <w:rFonts w:ascii="Arial" w:hAnsi="Arial" w:cs="Arial"/>
          <w:sz w:val="24"/>
          <w:szCs w:val="24"/>
        </w:rPr>
      </w:pPr>
      <w:r w:rsidRPr="003250B8">
        <w:rPr>
          <w:rFonts w:ascii="Arial" w:hAnsi="Arial" w:cs="Arial"/>
          <w:sz w:val="24"/>
          <w:szCs w:val="24"/>
        </w:rPr>
        <w:t>Los recursos humanos de las plantillas desglosadas en personal de base y de confianza, y contratos por honorarios, actualizada al 30 de junio de 2012, se presenta a continuación.</w:t>
      </w:r>
    </w:p>
    <w:p w:rsidR="00D73225" w:rsidRDefault="00D73225">
      <w:pPr>
        <w:rPr>
          <w:b/>
        </w:rPr>
      </w:pPr>
    </w:p>
    <w:p w:rsidR="003250B8" w:rsidRDefault="003250B8">
      <w:pPr>
        <w:rPr>
          <w:b/>
        </w:rPr>
      </w:pPr>
    </w:p>
    <w:p w:rsidR="003250B8" w:rsidRDefault="003250B8">
      <w:pPr>
        <w:rPr>
          <w:b/>
        </w:rPr>
      </w:pPr>
      <w:r w:rsidRPr="003250B8">
        <w:rPr>
          <w:noProof/>
          <w:lang w:val="es-ES" w:eastAsia="es-ES"/>
        </w:rPr>
        <w:lastRenderedPageBreak/>
        <w:drawing>
          <wp:anchor distT="0" distB="0" distL="114300" distR="114300" simplePos="0" relativeHeight="251692032" behindDoc="0" locked="0" layoutInCell="1" allowOverlap="1">
            <wp:simplePos x="0" y="0"/>
            <wp:positionH relativeFrom="column">
              <wp:posOffset>13335</wp:posOffset>
            </wp:positionH>
            <wp:positionV relativeFrom="paragraph">
              <wp:posOffset>462915</wp:posOffset>
            </wp:positionV>
            <wp:extent cx="5608320" cy="2667000"/>
            <wp:effectExtent l="19050" t="19050" r="11430" b="1905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8320" cy="2667000"/>
                    </a:xfrm>
                    <a:prstGeom prst="rect">
                      <a:avLst/>
                    </a:prstGeom>
                    <a:noFill/>
                    <a:ln w="3175">
                      <a:solidFill>
                        <a:schemeClr val="tx1"/>
                      </a:solidFill>
                    </a:ln>
                  </pic:spPr>
                </pic:pic>
              </a:graphicData>
            </a:graphic>
          </wp:anchor>
        </w:drawing>
      </w:r>
    </w:p>
    <w:p w:rsidR="003250B8" w:rsidRDefault="003250B8">
      <w:pPr>
        <w:rPr>
          <w:b/>
        </w:rPr>
      </w:pPr>
    </w:p>
    <w:p w:rsidR="003250B8" w:rsidRPr="003250B8" w:rsidRDefault="003250B8" w:rsidP="00BF334B">
      <w:pPr>
        <w:spacing w:line="240" w:lineRule="auto"/>
        <w:jc w:val="both"/>
        <w:rPr>
          <w:rFonts w:ascii="Arial" w:hAnsi="Arial" w:cs="Arial"/>
          <w:sz w:val="24"/>
          <w:szCs w:val="24"/>
        </w:rPr>
      </w:pPr>
      <w:r w:rsidRPr="003250B8">
        <w:rPr>
          <w:rFonts w:ascii="Arial" w:hAnsi="Arial" w:cs="Arial"/>
          <w:sz w:val="24"/>
          <w:szCs w:val="24"/>
        </w:rPr>
        <w:t>El detalle de la información relacionada con los recursos humanos del Cinvestav se puede consultar en el siguiente hipervínculo:</w:t>
      </w:r>
    </w:p>
    <w:p w:rsidR="003250B8" w:rsidRPr="003250B8" w:rsidRDefault="00265B6C" w:rsidP="003250B8">
      <w:pPr>
        <w:spacing w:before="240"/>
        <w:ind w:left="357"/>
        <w:jc w:val="both"/>
        <w:rPr>
          <w:b/>
          <w:sz w:val="24"/>
          <w:szCs w:val="24"/>
        </w:rPr>
      </w:pPr>
      <w:hyperlink r:id="rId26" w:history="1">
        <w:r w:rsidR="003250B8" w:rsidRPr="003250B8">
          <w:rPr>
            <w:rStyle w:val="Hipervnculo"/>
            <w:rFonts w:ascii="Arial" w:hAnsi="Arial" w:cs="Arial"/>
            <w:b/>
            <w:sz w:val="24"/>
            <w:szCs w:val="24"/>
          </w:rPr>
          <w:t>http://portaltransparencia.gob.mx/pot/remuneracionMensual/beginAPF.do?method=beginAPF</w:t>
        </w:r>
      </w:hyperlink>
    </w:p>
    <w:p w:rsidR="003250B8" w:rsidRDefault="003250B8">
      <w:pPr>
        <w:rPr>
          <w:b/>
        </w:rPr>
      </w:pPr>
    </w:p>
    <w:p w:rsidR="003250B8" w:rsidRPr="002D3EBF" w:rsidRDefault="003250B8" w:rsidP="009E7E34">
      <w:pPr>
        <w:spacing w:line="240" w:lineRule="auto"/>
        <w:ind w:left="992" w:hanging="992"/>
        <w:jc w:val="both"/>
        <w:rPr>
          <w:rFonts w:ascii="Arial" w:hAnsi="Arial" w:cs="Arial"/>
          <w:b/>
          <w:sz w:val="24"/>
          <w:szCs w:val="24"/>
        </w:rPr>
      </w:pPr>
      <w:r w:rsidRPr="002D3EBF">
        <w:rPr>
          <w:rFonts w:ascii="Arial" w:hAnsi="Arial" w:cs="Arial"/>
          <w:b/>
          <w:sz w:val="24"/>
          <w:szCs w:val="24"/>
        </w:rPr>
        <w:t>12.11.5</w:t>
      </w:r>
      <w:r w:rsidR="009E7E34">
        <w:rPr>
          <w:rFonts w:ascii="Arial" w:hAnsi="Arial" w:cs="Arial"/>
          <w:b/>
          <w:sz w:val="24"/>
          <w:szCs w:val="24"/>
        </w:rPr>
        <w:tab/>
      </w:r>
      <w:r w:rsidRPr="002D3EBF">
        <w:rPr>
          <w:rFonts w:ascii="Arial" w:hAnsi="Arial" w:cs="Arial"/>
          <w:b/>
          <w:sz w:val="24"/>
          <w:szCs w:val="24"/>
        </w:rPr>
        <w:t>Recursos Humanos: Condiciones Generales de Trabajo o Contrato Colectivo.</w:t>
      </w:r>
    </w:p>
    <w:p w:rsidR="003250B8" w:rsidRPr="002D3EBF" w:rsidRDefault="003250B8" w:rsidP="00BF334B">
      <w:pPr>
        <w:spacing w:line="240" w:lineRule="auto"/>
        <w:jc w:val="both"/>
        <w:rPr>
          <w:rFonts w:ascii="Arial" w:hAnsi="Arial" w:cs="Arial"/>
          <w:sz w:val="24"/>
          <w:szCs w:val="24"/>
        </w:rPr>
      </w:pPr>
      <w:r w:rsidRPr="002D3EBF">
        <w:rPr>
          <w:rFonts w:ascii="Arial" w:hAnsi="Arial" w:cs="Arial"/>
          <w:sz w:val="24"/>
          <w:szCs w:val="24"/>
        </w:rPr>
        <w:t>Se adjuntan los archivos de las Condiciones Generales de Trabajo 2011-2014 y del Convenio Interno 2011-2013.</w:t>
      </w:r>
    </w:p>
    <w:p w:rsidR="00DC5C5C" w:rsidRPr="002D3EBF" w:rsidRDefault="00DC5C5C" w:rsidP="009E7E34">
      <w:pPr>
        <w:spacing w:line="240" w:lineRule="auto"/>
        <w:ind w:left="992" w:hanging="992"/>
        <w:jc w:val="both"/>
        <w:rPr>
          <w:rFonts w:ascii="Arial" w:hAnsi="Arial" w:cs="Arial"/>
          <w:b/>
          <w:sz w:val="24"/>
          <w:szCs w:val="24"/>
        </w:rPr>
      </w:pPr>
      <w:r w:rsidRPr="002D3EBF">
        <w:rPr>
          <w:rFonts w:ascii="Arial" w:hAnsi="Arial" w:cs="Arial"/>
          <w:b/>
          <w:sz w:val="24"/>
          <w:szCs w:val="24"/>
        </w:rPr>
        <w:t>12.11.6</w:t>
      </w:r>
      <w:r w:rsidR="009E7E34">
        <w:rPr>
          <w:rFonts w:ascii="Arial" w:hAnsi="Arial" w:cs="Arial"/>
          <w:b/>
          <w:sz w:val="24"/>
          <w:szCs w:val="24"/>
        </w:rPr>
        <w:tab/>
      </w:r>
      <w:r w:rsidRPr="002D3EBF">
        <w:rPr>
          <w:rFonts w:ascii="Arial" w:hAnsi="Arial" w:cs="Arial"/>
          <w:b/>
          <w:sz w:val="24"/>
          <w:szCs w:val="24"/>
        </w:rPr>
        <w:t>Recursos Materiales: Bien</w:t>
      </w:r>
      <w:r>
        <w:rPr>
          <w:rFonts w:ascii="Arial" w:hAnsi="Arial" w:cs="Arial"/>
          <w:b/>
          <w:sz w:val="24"/>
          <w:szCs w:val="24"/>
        </w:rPr>
        <w:t>es Muebles.</w:t>
      </w:r>
    </w:p>
    <w:p w:rsidR="00DC5C5C" w:rsidRDefault="00DC5C5C" w:rsidP="00BF334B">
      <w:pPr>
        <w:spacing w:line="240" w:lineRule="auto"/>
        <w:jc w:val="both"/>
        <w:rPr>
          <w:rFonts w:ascii="Arial" w:hAnsi="Arial" w:cs="Arial"/>
          <w:sz w:val="24"/>
          <w:szCs w:val="24"/>
        </w:rPr>
      </w:pPr>
      <w:r w:rsidRPr="00DC5C5C">
        <w:rPr>
          <w:rFonts w:ascii="Arial" w:hAnsi="Arial" w:cs="Arial"/>
          <w:sz w:val="24"/>
          <w:szCs w:val="24"/>
        </w:rPr>
        <w:t>A</w:t>
      </w:r>
      <w:r>
        <w:rPr>
          <w:rFonts w:ascii="Arial" w:hAnsi="Arial" w:cs="Arial"/>
          <w:sz w:val="24"/>
          <w:szCs w:val="24"/>
        </w:rPr>
        <w:t xml:space="preserve">l 30 de junio de 2012, el centro de Investigación y de estudios Avanzados del Instituto Politécnico Nacional cuenta con un inventario de </w:t>
      </w:r>
      <w:r w:rsidRPr="00DC5C5C">
        <w:rPr>
          <w:rFonts w:ascii="Arial" w:hAnsi="Arial" w:cs="Arial"/>
          <w:sz w:val="24"/>
          <w:szCs w:val="24"/>
        </w:rPr>
        <w:t>110,473</w:t>
      </w:r>
      <w:r>
        <w:rPr>
          <w:rFonts w:ascii="Arial" w:hAnsi="Arial" w:cs="Arial"/>
          <w:sz w:val="24"/>
          <w:szCs w:val="24"/>
        </w:rPr>
        <w:t xml:space="preserve"> bienes muebles, con valor en libros de </w:t>
      </w:r>
      <w:r w:rsidRPr="00DC5C5C">
        <w:rPr>
          <w:rFonts w:ascii="Arial" w:hAnsi="Arial" w:cs="Arial"/>
          <w:sz w:val="24"/>
          <w:szCs w:val="24"/>
        </w:rPr>
        <w:t>1,727</w:t>
      </w:r>
      <w:r>
        <w:rPr>
          <w:rFonts w:ascii="Arial" w:hAnsi="Arial" w:cs="Arial"/>
          <w:sz w:val="24"/>
          <w:szCs w:val="24"/>
        </w:rPr>
        <w:t>’</w:t>
      </w:r>
      <w:r w:rsidRPr="00DC5C5C">
        <w:rPr>
          <w:rFonts w:ascii="Arial" w:hAnsi="Arial" w:cs="Arial"/>
          <w:sz w:val="24"/>
          <w:szCs w:val="24"/>
        </w:rPr>
        <w:t xml:space="preserve">680,535.81 </w:t>
      </w:r>
      <w:r>
        <w:rPr>
          <w:rFonts w:ascii="Arial" w:hAnsi="Arial" w:cs="Arial"/>
          <w:sz w:val="24"/>
          <w:szCs w:val="24"/>
        </w:rPr>
        <w:t>(Un mil setecientos veintisiete millones seiscientos ochenta mil quinientos treinta y cinco pesos 81/100 M.N.), con la siguiente integración:</w:t>
      </w:r>
    </w:p>
    <w:p w:rsidR="00C91464" w:rsidRDefault="00C91464" w:rsidP="00BF334B">
      <w:pPr>
        <w:spacing w:line="240" w:lineRule="auto"/>
        <w:jc w:val="both"/>
        <w:rPr>
          <w:rFonts w:ascii="Arial" w:hAnsi="Arial" w:cs="Arial"/>
          <w:sz w:val="24"/>
          <w:szCs w:val="24"/>
        </w:rPr>
      </w:pPr>
    </w:p>
    <w:p w:rsidR="00DC5C5C" w:rsidRDefault="00DC5C5C" w:rsidP="00DC5C5C">
      <w:pPr>
        <w:widowControl w:val="0"/>
        <w:autoSpaceDE w:val="0"/>
        <w:autoSpaceDN w:val="0"/>
        <w:adjustRightInd w:val="0"/>
        <w:spacing w:before="100" w:beforeAutospacing="1" w:after="0" w:line="240" w:lineRule="exact"/>
        <w:ind w:left="357"/>
        <w:jc w:val="center"/>
        <w:rPr>
          <w:rFonts w:ascii="Arial" w:hAnsi="Arial" w:cs="Arial"/>
          <w:sz w:val="24"/>
          <w:szCs w:val="24"/>
        </w:rPr>
      </w:pPr>
      <w:r w:rsidRPr="00DC5C5C">
        <w:rPr>
          <w:rFonts w:ascii="Arial" w:hAnsi="Arial" w:cs="Arial"/>
          <w:sz w:val="24"/>
          <w:szCs w:val="24"/>
        </w:rPr>
        <w:lastRenderedPageBreak/>
        <w:t>CENTRO DE INVESTIGACIÓN Y DE ESTUDIOS AVANZADOS DEL I.P.N.</w:t>
      </w:r>
    </w:p>
    <w:p w:rsidR="00DC5C5C" w:rsidRDefault="00DC5C5C" w:rsidP="00DC5C5C">
      <w:pPr>
        <w:widowControl w:val="0"/>
        <w:autoSpaceDE w:val="0"/>
        <w:autoSpaceDN w:val="0"/>
        <w:adjustRightInd w:val="0"/>
        <w:spacing w:after="0" w:line="240" w:lineRule="exact"/>
        <w:ind w:left="357"/>
        <w:jc w:val="center"/>
        <w:rPr>
          <w:rFonts w:ascii="Arial" w:hAnsi="Arial" w:cs="Arial"/>
          <w:sz w:val="24"/>
          <w:szCs w:val="24"/>
        </w:rPr>
      </w:pPr>
      <w:r w:rsidRPr="00DC5C5C">
        <w:rPr>
          <w:rFonts w:ascii="Arial" w:hAnsi="Arial" w:cs="Arial"/>
          <w:sz w:val="24"/>
          <w:szCs w:val="24"/>
        </w:rPr>
        <w:t>SECRETARÍA ADMINISTRATIVA</w:t>
      </w:r>
    </w:p>
    <w:p w:rsidR="00DC5C5C" w:rsidRDefault="00DC5C5C" w:rsidP="00DC5C5C">
      <w:pPr>
        <w:widowControl w:val="0"/>
        <w:autoSpaceDE w:val="0"/>
        <w:autoSpaceDN w:val="0"/>
        <w:adjustRightInd w:val="0"/>
        <w:spacing w:after="0" w:line="240" w:lineRule="exact"/>
        <w:ind w:left="357"/>
        <w:jc w:val="center"/>
        <w:rPr>
          <w:rFonts w:ascii="Arial" w:hAnsi="Arial" w:cs="Arial"/>
          <w:sz w:val="24"/>
          <w:szCs w:val="24"/>
        </w:rPr>
      </w:pPr>
      <w:r w:rsidRPr="00DC5C5C">
        <w:rPr>
          <w:rFonts w:ascii="Arial" w:hAnsi="Arial" w:cs="Arial"/>
          <w:sz w:val="24"/>
          <w:szCs w:val="24"/>
        </w:rPr>
        <w:t>SUBDIRECCIÓN DE RECURSOS MATERIALES</w:t>
      </w:r>
    </w:p>
    <w:p w:rsidR="00DC5C5C" w:rsidRDefault="00DC5C5C" w:rsidP="00DC5C5C">
      <w:pPr>
        <w:widowControl w:val="0"/>
        <w:autoSpaceDE w:val="0"/>
        <w:autoSpaceDN w:val="0"/>
        <w:adjustRightInd w:val="0"/>
        <w:spacing w:after="0" w:line="240" w:lineRule="exact"/>
        <w:ind w:left="357"/>
        <w:jc w:val="center"/>
        <w:rPr>
          <w:rFonts w:ascii="Arial" w:hAnsi="Arial" w:cs="Arial"/>
          <w:sz w:val="24"/>
          <w:szCs w:val="24"/>
        </w:rPr>
      </w:pPr>
      <w:r w:rsidRPr="00DC5C5C">
        <w:rPr>
          <w:rFonts w:ascii="Arial" w:hAnsi="Arial" w:cs="Arial"/>
          <w:sz w:val="24"/>
          <w:szCs w:val="24"/>
        </w:rPr>
        <w:t>DEPARTAMENTO DE ALMACENES E INVENTARIOS</w:t>
      </w:r>
    </w:p>
    <w:p w:rsidR="00DC5C5C" w:rsidRDefault="00DC5C5C" w:rsidP="00DC5C5C">
      <w:pPr>
        <w:widowControl w:val="0"/>
        <w:autoSpaceDE w:val="0"/>
        <w:autoSpaceDN w:val="0"/>
        <w:adjustRightInd w:val="0"/>
        <w:spacing w:after="100" w:afterAutospacing="1" w:line="240" w:lineRule="exact"/>
        <w:ind w:left="357"/>
        <w:jc w:val="both"/>
        <w:rPr>
          <w:rFonts w:ascii="Arial" w:hAnsi="Arial" w:cs="Arial"/>
          <w:sz w:val="24"/>
          <w:szCs w:val="24"/>
        </w:rPr>
      </w:pPr>
    </w:p>
    <w:tbl>
      <w:tblPr>
        <w:tblStyle w:val="Tablaconcuadrcula"/>
        <w:tblW w:w="0" w:type="auto"/>
        <w:tblInd w:w="357" w:type="dxa"/>
        <w:tblLook w:val="04A0"/>
      </w:tblPr>
      <w:tblGrid>
        <w:gridCol w:w="3579"/>
        <w:gridCol w:w="2219"/>
        <w:gridCol w:w="2600"/>
      </w:tblGrid>
      <w:tr w:rsidR="002367D2" w:rsidRPr="002367D2" w:rsidTr="002367D2">
        <w:tc>
          <w:tcPr>
            <w:tcW w:w="3579" w:type="dxa"/>
            <w:vMerge w:val="restart"/>
            <w:vAlign w:val="center"/>
          </w:tcPr>
          <w:p w:rsidR="002367D2" w:rsidRPr="002367D2" w:rsidRDefault="002367D2" w:rsidP="007C485D">
            <w:pPr>
              <w:jc w:val="center"/>
              <w:rPr>
                <w:rFonts w:ascii="Arial" w:hAnsi="Arial" w:cs="Arial"/>
                <w:bCs/>
                <w:color w:val="000000"/>
                <w:sz w:val="24"/>
                <w:szCs w:val="24"/>
              </w:rPr>
            </w:pPr>
            <w:r w:rsidRPr="002367D2">
              <w:rPr>
                <w:rFonts w:ascii="Arial" w:hAnsi="Arial" w:cs="Arial"/>
                <w:bCs/>
                <w:color w:val="000000"/>
                <w:sz w:val="24"/>
                <w:szCs w:val="24"/>
              </w:rPr>
              <w:t>ÁREAS</w:t>
            </w:r>
          </w:p>
        </w:tc>
        <w:tc>
          <w:tcPr>
            <w:tcW w:w="4819" w:type="dxa"/>
            <w:gridSpan w:val="2"/>
            <w:vAlign w:val="center"/>
          </w:tcPr>
          <w:p w:rsidR="002367D2" w:rsidRPr="002367D2" w:rsidRDefault="002367D2" w:rsidP="007C485D">
            <w:pPr>
              <w:jc w:val="center"/>
              <w:rPr>
                <w:rFonts w:ascii="Arial" w:hAnsi="Arial" w:cs="Arial"/>
                <w:bCs/>
                <w:color w:val="000000"/>
                <w:sz w:val="24"/>
                <w:szCs w:val="24"/>
              </w:rPr>
            </w:pPr>
            <w:r>
              <w:rPr>
                <w:rFonts w:ascii="Arial" w:hAnsi="Arial" w:cs="Arial"/>
                <w:bCs/>
                <w:color w:val="000000"/>
                <w:sz w:val="24"/>
                <w:szCs w:val="24"/>
              </w:rPr>
              <w:t xml:space="preserve">AL </w:t>
            </w:r>
            <w:r w:rsidRPr="002367D2">
              <w:rPr>
                <w:rFonts w:ascii="Arial" w:hAnsi="Arial" w:cs="Arial"/>
                <w:bCs/>
                <w:color w:val="000000"/>
                <w:sz w:val="24"/>
                <w:szCs w:val="24"/>
              </w:rPr>
              <w:t>30-jun-2012</w:t>
            </w:r>
          </w:p>
        </w:tc>
      </w:tr>
      <w:tr w:rsidR="002367D2" w:rsidRPr="002367D2" w:rsidTr="002367D2">
        <w:tc>
          <w:tcPr>
            <w:tcW w:w="3579" w:type="dxa"/>
            <w:vMerge/>
            <w:vAlign w:val="center"/>
          </w:tcPr>
          <w:p w:rsidR="002367D2" w:rsidRPr="002367D2" w:rsidRDefault="002367D2" w:rsidP="007C485D">
            <w:pPr>
              <w:rPr>
                <w:rFonts w:ascii="Arial" w:hAnsi="Arial" w:cs="Arial"/>
                <w:bCs/>
                <w:color w:val="000000"/>
                <w:sz w:val="24"/>
                <w:szCs w:val="24"/>
              </w:rPr>
            </w:pPr>
          </w:p>
        </w:tc>
        <w:tc>
          <w:tcPr>
            <w:tcW w:w="2219" w:type="dxa"/>
            <w:vAlign w:val="center"/>
          </w:tcPr>
          <w:p w:rsidR="002367D2" w:rsidRPr="002367D2" w:rsidRDefault="002367D2" w:rsidP="007C485D">
            <w:pPr>
              <w:jc w:val="center"/>
              <w:rPr>
                <w:rFonts w:ascii="Arial" w:hAnsi="Arial" w:cs="Arial"/>
                <w:bCs/>
                <w:color w:val="000000"/>
                <w:sz w:val="24"/>
                <w:szCs w:val="24"/>
              </w:rPr>
            </w:pPr>
            <w:r w:rsidRPr="002367D2">
              <w:rPr>
                <w:rFonts w:ascii="Arial" w:hAnsi="Arial" w:cs="Arial"/>
                <w:bCs/>
                <w:color w:val="000000"/>
                <w:sz w:val="24"/>
                <w:szCs w:val="24"/>
              </w:rPr>
              <w:t>BIENES</w:t>
            </w:r>
          </w:p>
        </w:tc>
        <w:tc>
          <w:tcPr>
            <w:tcW w:w="2600" w:type="dxa"/>
            <w:vAlign w:val="center"/>
          </w:tcPr>
          <w:p w:rsidR="002367D2" w:rsidRPr="002367D2" w:rsidRDefault="002367D2" w:rsidP="007C485D">
            <w:pPr>
              <w:jc w:val="center"/>
              <w:rPr>
                <w:rFonts w:ascii="Arial" w:hAnsi="Arial" w:cs="Arial"/>
                <w:bCs/>
                <w:color w:val="000000"/>
                <w:sz w:val="24"/>
                <w:szCs w:val="24"/>
              </w:rPr>
            </w:pPr>
            <w:r w:rsidRPr="002367D2">
              <w:rPr>
                <w:rFonts w:ascii="Arial" w:hAnsi="Arial" w:cs="Arial"/>
                <w:bCs/>
                <w:color w:val="000000"/>
                <w:sz w:val="24"/>
                <w:szCs w:val="24"/>
              </w:rPr>
              <w:t>IMPORTE</w:t>
            </w:r>
          </w:p>
        </w:tc>
      </w:tr>
      <w:tr w:rsidR="002367D2" w:rsidRPr="002367D2" w:rsidTr="002367D2">
        <w:tc>
          <w:tcPr>
            <w:tcW w:w="3579" w:type="dxa"/>
            <w:vAlign w:val="center"/>
          </w:tcPr>
          <w:p w:rsidR="002367D2" w:rsidRPr="002367D2" w:rsidRDefault="002367D2" w:rsidP="007C485D">
            <w:pPr>
              <w:jc w:val="center"/>
              <w:rPr>
                <w:rFonts w:ascii="Arial" w:hAnsi="Arial" w:cs="Arial"/>
                <w:color w:val="000000"/>
                <w:sz w:val="24"/>
                <w:szCs w:val="24"/>
              </w:rPr>
            </w:pPr>
            <w:r w:rsidRPr="002367D2">
              <w:rPr>
                <w:rFonts w:ascii="Arial" w:hAnsi="Arial" w:cs="Arial"/>
                <w:color w:val="000000"/>
                <w:sz w:val="24"/>
                <w:szCs w:val="24"/>
              </w:rPr>
              <w:t>ZACATENCO Y UNIDAD SUR</w:t>
            </w:r>
          </w:p>
        </w:tc>
        <w:tc>
          <w:tcPr>
            <w:tcW w:w="2219" w:type="dxa"/>
            <w:vAlign w:val="center"/>
          </w:tcPr>
          <w:p w:rsidR="002367D2" w:rsidRPr="002367D2" w:rsidRDefault="002367D2" w:rsidP="002367D2">
            <w:pPr>
              <w:ind w:right="127"/>
              <w:jc w:val="right"/>
              <w:rPr>
                <w:rFonts w:ascii="Arial" w:hAnsi="Arial" w:cs="Arial"/>
                <w:color w:val="000000"/>
                <w:sz w:val="24"/>
                <w:szCs w:val="24"/>
              </w:rPr>
            </w:pPr>
            <w:r w:rsidRPr="002367D2">
              <w:rPr>
                <w:rFonts w:ascii="Arial" w:hAnsi="Arial" w:cs="Arial"/>
                <w:color w:val="000000"/>
                <w:sz w:val="24"/>
                <w:szCs w:val="24"/>
              </w:rPr>
              <w:t>72,218</w:t>
            </w:r>
          </w:p>
        </w:tc>
        <w:tc>
          <w:tcPr>
            <w:tcW w:w="2600" w:type="dxa"/>
            <w:vAlign w:val="center"/>
          </w:tcPr>
          <w:p w:rsidR="002367D2" w:rsidRPr="002367D2" w:rsidRDefault="002367D2" w:rsidP="002367D2">
            <w:pPr>
              <w:ind w:right="127"/>
              <w:jc w:val="right"/>
              <w:rPr>
                <w:rFonts w:ascii="Arial" w:hAnsi="Arial" w:cs="Arial"/>
                <w:color w:val="000000"/>
                <w:sz w:val="24"/>
                <w:szCs w:val="24"/>
              </w:rPr>
            </w:pPr>
            <w:r w:rsidRPr="002367D2">
              <w:rPr>
                <w:rFonts w:ascii="Arial" w:hAnsi="Arial" w:cs="Arial"/>
                <w:color w:val="000000"/>
                <w:sz w:val="24"/>
                <w:szCs w:val="24"/>
              </w:rPr>
              <w:t>960,967,986.55</w:t>
            </w:r>
          </w:p>
        </w:tc>
      </w:tr>
      <w:tr w:rsidR="002367D2" w:rsidRPr="002367D2" w:rsidTr="002367D2">
        <w:tc>
          <w:tcPr>
            <w:tcW w:w="3579" w:type="dxa"/>
            <w:vAlign w:val="center"/>
          </w:tcPr>
          <w:p w:rsidR="002367D2" w:rsidRPr="002367D2" w:rsidRDefault="002367D2" w:rsidP="007C485D">
            <w:pPr>
              <w:jc w:val="center"/>
              <w:rPr>
                <w:rFonts w:ascii="Arial" w:hAnsi="Arial" w:cs="Arial"/>
                <w:color w:val="000000"/>
                <w:sz w:val="24"/>
                <w:szCs w:val="24"/>
              </w:rPr>
            </w:pPr>
            <w:r w:rsidRPr="002367D2">
              <w:rPr>
                <w:rFonts w:ascii="Arial" w:hAnsi="Arial" w:cs="Arial"/>
                <w:color w:val="000000"/>
                <w:sz w:val="24"/>
                <w:szCs w:val="24"/>
              </w:rPr>
              <w:t>UNIDADES FORÁNEAS</w:t>
            </w:r>
          </w:p>
        </w:tc>
        <w:tc>
          <w:tcPr>
            <w:tcW w:w="2219" w:type="dxa"/>
            <w:vAlign w:val="center"/>
          </w:tcPr>
          <w:p w:rsidR="002367D2" w:rsidRPr="002367D2" w:rsidRDefault="002367D2" w:rsidP="002367D2">
            <w:pPr>
              <w:ind w:right="127"/>
              <w:jc w:val="right"/>
              <w:rPr>
                <w:rFonts w:ascii="Arial" w:hAnsi="Arial" w:cs="Arial"/>
                <w:color w:val="000000"/>
                <w:sz w:val="24"/>
                <w:szCs w:val="24"/>
              </w:rPr>
            </w:pPr>
            <w:r w:rsidRPr="002367D2">
              <w:rPr>
                <w:rFonts w:ascii="Arial" w:hAnsi="Arial" w:cs="Arial"/>
                <w:color w:val="000000"/>
                <w:sz w:val="24"/>
                <w:szCs w:val="24"/>
              </w:rPr>
              <w:t>38,255</w:t>
            </w:r>
          </w:p>
        </w:tc>
        <w:tc>
          <w:tcPr>
            <w:tcW w:w="2600" w:type="dxa"/>
            <w:vAlign w:val="center"/>
          </w:tcPr>
          <w:p w:rsidR="002367D2" w:rsidRPr="002367D2" w:rsidRDefault="002367D2" w:rsidP="002367D2">
            <w:pPr>
              <w:ind w:right="127"/>
              <w:jc w:val="right"/>
              <w:rPr>
                <w:rFonts w:ascii="Arial" w:hAnsi="Arial" w:cs="Arial"/>
                <w:color w:val="000000"/>
                <w:sz w:val="24"/>
                <w:szCs w:val="24"/>
              </w:rPr>
            </w:pPr>
            <w:r w:rsidRPr="002367D2">
              <w:rPr>
                <w:rFonts w:ascii="Arial" w:hAnsi="Arial" w:cs="Arial"/>
                <w:color w:val="000000"/>
                <w:sz w:val="24"/>
                <w:szCs w:val="24"/>
              </w:rPr>
              <w:t>766,712,549.26</w:t>
            </w:r>
          </w:p>
        </w:tc>
      </w:tr>
      <w:tr w:rsidR="002367D2" w:rsidRPr="002367D2" w:rsidTr="002367D2">
        <w:tc>
          <w:tcPr>
            <w:tcW w:w="3579" w:type="dxa"/>
            <w:vAlign w:val="center"/>
          </w:tcPr>
          <w:p w:rsidR="002367D2" w:rsidRPr="002367D2" w:rsidRDefault="002367D2" w:rsidP="007C485D">
            <w:pPr>
              <w:jc w:val="center"/>
              <w:rPr>
                <w:rFonts w:ascii="Arial" w:hAnsi="Arial" w:cs="Arial"/>
                <w:color w:val="000000"/>
                <w:sz w:val="24"/>
                <w:szCs w:val="24"/>
              </w:rPr>
            </w:pPr>
            <w:r>
              <w:rPr>
                <w:rFonts w:ascii="Arial" w:hAnsi="Arial" w:cs="Arial"/>
                <w:color w:val="000000"/>
                <w:sz w:val="24"/>
                <w:szCs w:val="24"/>
              </w:rPr>
              <w:t>TOTAL</w:t>
            </w:r>
          </w:p>
        </w:tc>
        <w:tc>
          <w:tcPr>
            <w:tcW w:w="2219" w:type="dxa"/>
            <w:vAlign w:val="center"/>
          </w:tcPr>
          <w:p w:rsidR="002367D2" w:rsidRPr="002367D2" w:rsidRDefault="002367D2" w:rsidP="002367D2">
            <w:pPr>
              <w:ind w:right="127"/>
              <w:jc w:val="right"/>
              <w:rPr>
                <w:rFonts w:ascii="Arial" w:hAnsi="Arial" w:cs="Arial"/>
                <w:color w:val="000000"/>
                <w:sz w:val="24"/>
                <w:szCs w:val="24"/>
              </w:rPr>
            </w:pPr>
            <w:r w:rsidRPr="002367D2">
              <w:rPr>
                <w:rFonts w:ascii="Arial" w:hAnsi="Arial" w:cs="Arial"/>
                <w:color w:val="000000"/>
                <w:sz w:val="24"/>
                <w:szCs w:val="24"/>
              </w:rPr>
              <w:t>110,473</w:t>
            </w:r>
          </w:p>
        </w:tc>
        <w:tc>
          <w:tcPr>
            <w:tcW w:w="2600" w:type="dxa"/>
            <w:vAlign w:val="center"/>
          </w:tcPr>
          <w:p w:rsidR="002367D2" w:rsidRPr="002367D2" w:rsidRDefault="002367D2" w:rsidP="002367D2">
            <w:pPr>
              <w:ind w:right="127"/>
              <w:jc w:val="right"/>
              <w:rPr>
                <w:rFonts w:ascii="Arial" w:hAnsi="Arial" w:cs="Arial"/>
                <w:color w:val="000000"/>
                <w:sz w:val="24"/>
                <w:szCs w:val="24"/>
              </w:rPr>
            </w:pPr>
            <w:r w:rsidRPr="002367D2">
              <w:rPr>
                <w:rFonts w:ascii="Arial" w:hAnsi="Arial" w:cs="Arial"/>
                <w:color w:val="000000"/>
                <w:sz w:val="24"/>
                <w:szCs w:val="24"/>
              </w:rPr>
              <w:t>1,727</w:t>
            </w:r>
            <w:r>
              <w:rPr>
                <w:rFonts w:ascii="Arial" w:hAnsi="Arial" w:cs="Arial"/>
                <w:color w:val="000000"/>
                <w:sz w:val="24"/>
                <w:szCs w:val="24"/>
              </w:rPr>
              <w:t>’</w:t>
            </w:r>
            <w:r w:rsidRPr="002367D2">
              <w:rPr>
                <w:rFonts w:ascii="Arial" w:hAnsi="Arial" w:cs="Arial"/>
                <w:color w:val="000000"/>
                <w:sz w:val="24"/>
                <w:szCs w:val="24"/>
              </w:rPr>
              <w:t>680,535.81</w:t>
            </w:r>
          </w:p>
        </w:tc>
      </w:tr>
    </w:tbl>
    <w:p w:rsidR="002367D2" w:rsidRPr="002D3EBF" w:rsidRDefault="002367D2" w:rsidP="00DC5C5C">
      <w:pPr>
        <w:widowControl w:val="0"/>
        <w:autoSpaceDE w:val="0"/>
        <w:autoSpaceDN w:val="0"/>
        <w:adjustRightInd w:val="0"/>
        <w:spacing w:after="100" w:afterAutospacing="1" w:line="240" w:lineRule="exact"/>
        <w:ind w:left="357"/>
        <w:jc w:val="both"/>
        <w:rPr>
          <w:rFonts w:ascii="Arial" w:hAnsi="Arial" w:cs="Arial"/>
          <w:sz w:val="24"/>
          <w:szCs w:val="24"/>
        </w:rPr>
      </w:pPr>
    </w:p>
    <w:p w:rsidR="006037C1" w:rsidRPr="006037C1" w:rsidRDefault="006037C1" w:rsidP="006037C1">
      <w:pPr>
        <w:widowControl w:val="0"/>
        <w:autoSpaceDE w:val="0"/>
        <w:autoSpaceDN w:val="0"/>
        <w:adjustRightInd w:val="0"/>
        <w:spacing w:before="100" w:beforeAutospacing="1" w:after="100" w:afterAutospacing="1" w:line="240" w:lineRule="exact"/>
        <w:ind w:left="360"/>
        <w:jc w:val="both"/>
        <w:rPr>
          <w:rFonts w:ascii="Arial" w:hAnsi="Arial" w:cs="Arial"/>
          <w:sz w:val="24"/>
          <w:szCs w:val="24"/>
        </w:rPr>
      </w:pPr>
      <w:r w:rsidRPr="006037C1">
        <w:rPr>
          <w:rFonts w:ascii="Arial" w:hAnsi="Arial" w:cs="Arial"/>
          <w:sz w:val="24"/>
          <w:szCs w:val="24"/>
        </w:rPr>
        <w:t>El total de 110,473 bienes esta integrado de la siguiente forma: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7"/>
        <w:gridCol w:w="1444"/>
        <w:gridCol w:w="2445"/>
      </w:tblGrid>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jc w:val="center"/>
              <w:rPr>
                <w:rFonts w:ascii="Arial" w:hAnsi="Arial" w:cs="Arial"/>
                <w:b/>
                <w:bCs/>
                <w:sz w:val="24"/>
                <w:szCs w:val="24"/>
              </w:rPr>
            </w:pPr>
            <w:r w:rsidRPr="006037C1">
              <w:rPr>
                <w:rFonts w:ascii="Arial" w:hAnsi="Arial" w:cs="Arial"/>
                <w:b/>
                <w:bCs/>
                <w:sz w:val="24"/>
                <w:szCs w:val="24"/>
              </w:rPr>
              <w:t>UNIDAD</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jc w:val="center"/>
              <w:rPr>
                <w:rFonts w:ascii="Arial" w:hAnsi="Arial" w:cs="Arial"/>
                <w:b/>
                <w:bCs/>
                <w:sz w:val="24"/>
                <w:szCs w:val="24"/>
              </w:rPr>
            </w:pPr>
            <w:r w:rsidRPr="006037C1">
              <w:rPr>
                <w:rFonts w:ascii="Arial" w:hAnsi="Arial" w:cs="Arial"/>
                <w:b/>
                <w:bCs/>
                <w:sz w:val="24"/>
                <w:szCs w:val="24"/>
              </w:rPr>
              <w:t>BIENES</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jc w:val="center"/>
              <w:rPr>
                <w:rFonts w:ascii="Arial" w:hAnsi="Arial" w:cs="Arial"/>
                <w:b/>
                <w:bCs/>
                <w:sz w:val="24"/>
                <w:szCs w:val="24"/>
              </w:rPr>
            </w:pPr>
            <w:r w:rsidRPr="006037C1">
              <w:rPr>
                <w:rFonts w:ascii="Arial" w:hAnsi="Arial" w:cs="Arial"/>
                <w:b/>
                <w:bCs/>
                <w:sz w:val="24"/>
                <w:szCs w:val="24"/>
              </w:rPr>
              <w:t>IMPORTE</w:t>
            </w:r>
          </w:p>
        </w:tc>
      </w:tr>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rPr>
                <w:rFonts w:ascii="Arial" w:hAnsi="Arial" w:cs="Arial"/>
                <w:sz w:val="24"/>
                <w:szCs w:val="24"/>
              </w:rPr>
            </w:pPr>
            <w:r w:rsidRPr="006037C1">
              <w:rPr>
                <w:rFonts w:ascii="Arial" w:hAnsi="Arial" w:cs="Arial"/>
                <w:sz w:val="24"/>
                <w:szCs w:val="24"/>
              </w:rPr>
              <w:t>ZACATENCO</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65,160</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909,041,046.94</w:t>
            </w:r>
          </w:p>
        </w:tc>
      </w:tr>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rPr>
                <w:rFonts w:ascii="Arial" w:hAnsi="Arial" w:cs="Arial"/>
                <w:sz w:val="24"/>
                <w:szCs w:val="24"/>
              </w:rPr>
            </w:pPr>
            <w:r w:rsidRPr="006037C1">
              <w:rPr>
                <w:rFonts w:ascii="Arial" w:hAnsi="Arial" w:cs="Arial"/>
                <w:sz w:val="24"/>
                <w:szCs w:val="24"/>
              </w:rPr>
              <w:t>IRAPUATO</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11,420</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301,549,774.72</w:t>
            </w:r>
          </w:p>
        </w:tc>
      </w:tr>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rPr>
                <w:rFonts w:ascii="Arial" w:hAnsi="Arial" w:cs="Arial"/>
                <w:sz w:val="24"/>
                <w:szCs w:val="24"/>
              </w:rPr>
            </w:pPr>
            <w:r w:rsidRPr="006037C1">
              <w:rPr>
                <w:rFonts w:ascii="Arial" w:hAnsi="Arial" w:cs="Arial"/>
                <w:sz w:val="24"/>
                <w:szCs w:val="24"/>
              </w:rPr>
              <w:t>SALTILLO</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3,896</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95,946,183.87</w:t>
            </w:r>
          </w:p>
        </w:tc>
      </w:tr>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rPr>
                <w:rFonts w:ascii="Arial" w:hAnsi="Arial" w:cs="Arial"/>
                <w:sz w:val="24"/>
                <w:szCs w:val="24"/>
              </w:rPr>
            </w:pPr>
            <w:r w:rsidRPr="006037C1">
              <w:rPr>
                <w:rFonts w:ascii="Arial" w:hAnsi="Arial" w:cs="Arial"/>
                <w:sz w:val="24"/>
                <w:szCs w:val="24"/>
              </w:rPr>
              <w:t>MERIDA</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11,858</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155,454,862.78</w:t>
            </w:r>
          </w:p>
        </w:tc>
      </w:tr>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rPr>
                <w:rFonts w:ascii="Arial" w:hAnsi="Arial" w:cs="Arial"/>
                <w:sz w:val="24"/>
                <w:szCs w:val="24"/>
              </w:rPr>
            </w:pPr>
            <w:r w:rsidRPr="006037C1">
              <w:rPr>
                <w:rFonts w:ascii="Arial" w:hAnsi="Arial" w:cs="Arial"/>
                <w:sz w:val="24"/>
                <w:szCs w:val="24"/>
              </w:rPr>
              <w:t>GUADALAJARA</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3,097</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60,689,058.82</w:t>
            </w:r>
          </w:p>
        </w:tc>
      </w:tr>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rPr>
                <w:rFonts w:ascii="Arial" w:hAnsi="Arial" w:cs="Arial"/>
                <w:sz w:val="24"/>
                <w:szCs w:val="24"/>
              </w:rPr>
            </w:pPr>
            <w:r w:rsidRPr="006037C1">
              <w:rPr>
                <w:rFonts w:ascii="Arial" w:hAnsi="Arial" w:cs="Arial"/>
                <w:sz w:val="24"/>
                <w:szCs w:val="24"/>
              </w:rPr>
              <w:t>TLAXCALA</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583</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2,259,627.70</w:t>
            </w:r>
          </w:p>
        </w:tc>
      </w:tr>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rPr>
                <w:rFonts w:ascii="Arial" w:hAnsi="Arial" w:cs="Arial"/>
                <w:sz w:val="24"/>
                <w:szCs w:val="24"/>
              </w:rPr>
            </w:pPr>
            <w:r w:rsidRPr="006037C1">
              <w:rPr>
                <w:rFonts w:ascii="Arial" w:hAnsi="Arial" w:cs="Arial"/>
                <w:sz w:val="24"/>
                <w:szCs w:val="24"/>
              </w:rPr>
              <w:t>QUERÉTARO</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4,341</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103,854,033.89</w:t>
            </w:r>
          </w:p>
        </w:tc>
      </w:tr>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rPr>
                <w:rFonts w:ascii="Arial" w:hAnsi="Arial" w:cs="Arial"/>
                <w:sz w:val="24"/>
                <w:szCs w:val="24"/>
              </w:rPr>
            </w:pPr>
            <w:r w:rsidRPr="006037C1">
              <w:rPr>
                <w:rFonts w:ascii="Arial" w:hAnsi="Arial" w:cs="Arial"/>
                <w:sz w:val="24"/>
                <w:szCs w:val="24"/>
              </w:rPr>
              <w:t>SUR</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7,058</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51,926,939.61</w:t>
            </w:r>
          </w:p>
        </w:tc>
      </w:tr>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rPr>
                <w:rFonts w:ascii="Arial" w:hAnsi="Arial" w:cs="Arial"/>
                <w:sz w:val="24"/>
                <w:szCs w:val="24"/>
              </w:rPr>
            </w:pPr>
            <w:r w:rsidRPr="006037C1">
              <w:rPr>
                <w:rFonts w:ascii="Arial" w:hAnsi="Arial" w:cs="Arial"/>
                <w:sz w:val="24"/>
                <w:szCs w:val="24"/>
              </w:rPr>
              <w:t>MONTERREY</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1,791</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28,621,068.94</w:t>
            </w:r>
          </w:p>
        </w:tc>
      </w:tr>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rPr>
                <w:rFonts w:ascii="Arial" w:hAnsi="Arial" w:cs="Arial"/>
                <w:sz w:val="24"/>
                <w:szCs w:val="24"/>
              </w:rPr>
            </w:pPr>
            <w:r w:rsidRPr="006037C1">
              <w:rPr>
                <w:rFonts w:ascii="Arial" w:hAnsi="Arial" w:cs="Arial"/>
                <w:sz w:val="24"/>
                <w:szCs w:val="24"/>
              </w:rPr>
              <w:t>TAMAULIPAS</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1,269</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sz w:val="24"/>
                <w:szCs w:val="24"/>
              </w:rPr>
            </w:pPr>
            <w:r w:rsidRPr="006037C1">
              <w:rPr>
                <w:rFonts w:ascii="Arial" w:hAnsi="Arial" w:cs="Arial"/>
                <w:sz w:val="24"/>
                <w:szCs w:val="24"/>
              </w:rPr>
              <w:t>18,337,938.54</w:t>
            </w:r>
          </w:p>
        </w:tc>
      </w:tr>
      <w:tr w:rsidR="006037C1" w:rsidRPr="006037C1" w:rsidTr="006037C1">
        <w:trPr>
          <w:trHeight w:hRule="exact" w:val="340"/>
          <w:jc w:val="center"/>
        </w:trPr>
        <w:tc>
          <w:tcPr>
            <w:tcW w:w="204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both"/>
              <w:rPr>
                <w:rFonts w:ascii="Arial" w:hAnsi="Arial" w:cs="Arial"/>
                <w:b/>
                <w:bCs/>
                <w:sz w:val="24"/>
                <w:szCs w:val="24"/>
              </w:rPr>
            </w:pPr>
            <w:r w:rsidRPr="006037C1">
              <w:rPr>
                <w:rFonts w:ascii="Arial" w:hAnsi="Arial" w:cs="Arial"/>
                <w:b/>
                <w:bCs/>
                <w:sz w:val="24"/>
                <w:szCs w:val="24"/>
              </w:rPr>
              <w:t>TOTAL</w:t>
            </w:r>
          </w:p>
        </w:tc>
        <w:tc>
          <w:tcPr>
            <w:tcW w:w="1299"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b/>
                <w:bCs/>
                <w:sz w:val="24"/>
                <w:szCs w:val="24"/>
              </w:rPr>
            </w:pPr>
            <w:r w:rsidRPr="006037C1">
              <w:rPr>
                <w:rFonts w:ascii="Arial" w:hAnsi="Arial" w:cs="Arial"/>
                <w:b/>
                <w:bCs/>
                <w:sz w:val="24"/>
                <w:szCs w:val="24"/>
              </w:rPr>
              <w:t>110,473</w:t>
            </w:r>
          </w:p>
        </w:tc>
        <w:tc>
          <w:tcPr>
            <w:tcW w:w="2134" w:type="dxa"/>
            <w:shd w:val="clear" w:color="auto" w:fill="auto"/>
            <w:noWrap/>
            <w:vAlign w:val="center"/>
            <w:hideMark/>
          </w:tcPr>
          <w:p w:rsidR="006037C1" w:rsidRPr="006037C1" w:rsidRDefault="006037C1" w:rsidP="007C485D">
            <w:pPr>
              <w:widowControl w:val="0"/>
              <w:autoSpaceDE w:val="0"/>
              <w:autoSpaceDN w:val="0"/>
              <w:adjustRightInd w:val="0"/>
              <w:spacing w:before="100" w:beforeAutospacing="1" w:after="100" w:afterAutospacing="1" w:line="240" w:lineRule="exact"/>
              <w:ind w:left="360"/>
              <w:jc w:val="right"/>
              <w:rPr>
                <w:rFonts w:ascii="Arial" w:hAnsi="Arial" w:cs="Arial"/>
                <w:b/>
                <w:bCs/>
                <w:sz w:val="24"/>
                <w:szCs w:val="24"/>
              </w:rPr>
            </w:pPr>
            <w:r w:rsidRPr="006037C1">
              <w:rPr>
                <w:rFonts w:ascii="Arial" w:hAnsi="Arial" w:cs="Arial"/>
                <w:b/>
                <w:bCs/>
                <w:sz w:val="24"/>
                <w:szCs w:val="24"/>
              </w:rPr>
              <w:t>1,727,680,535.81</w:t>
            </w:r>
          </w:p>
        </w:tc>
      </w:tr>
    </w:tbl>
    <w:p w:rsidR="00C91464" w:rsidRDefault="00C91464" w:rsidP="00BF334B">
      <w:pPr>
        <w:spacing w:line="240" w:lineRule="auto"/>
        <w:jc w:val="both"/>
        <w:rPr>
          <w:rFonts w:ascii="Arial" w:hAnsi="Arial" w:cs="Arial"/>
          <w:sz w:val="24"/>
          <w:szCs w:val="24"/>
        </w:rPr>
      </w:pPr>
    </w:p>
    <w:p w:rsidR="006037C1" w:rsidRPr="006037C1" w:rsidRDefault="006037C1" w:rsidP="00BF334B">
      <w:pPr>
        <w:spacing w:line="240" w:lineRule="auto"/>
        <w:jc w:val="both"/>
        <w:rPr>
          <w:rFonts w:ascii="Arial" w:hAnsi="Arial" w:cs="Arial"/>
          <w:sz w:val="24"/>
          <w:szCs w:val="24"/>
        </w:rPr>
      </w:pPr>
      <w:r w:rsidRPr="006037C1">
        <w:rPr>
          <w:rFonts w:ascii="Arial" w:hAnsi="Arial" w:cs="Arial"/>
          <w:sz w:val="24"/>
          <w:szCs w:val="24"/>
        </w:rPr>
        <w:t>Respecto al avance del Inventario Físico de Bienes Muebles 2012, con cobertura en todas las unidades y sedes del Centro, al mes de Junio se han inventariado 66,706 bienes, 2,658 bienes más, que los 64,048 programados, con lo cual se estará en posibilidades de concluir puntualmente de acuerdo con lo programado el próximo 28 de Septiembre.</w:t>
      </w:r>
    </w:p>
    <w:p w:rsidR="00DC5C5C" w:rsidRDefault="006037C1" w:rsidP="00BF334B">
      <w:pPr>
        <w:spacing w:line="240" w:lineRule="auto"/>
        <w:jc w:val="both"/>
        <w:rPr>
          <w:rFonts w:ascii="Arial" w:hAnsi="Arial" w:cs="Arial"/>
          <w:sz w:val="24"/>
          <w:szCs w:val="24"/>
        </w:rPr>
      </w:pPr>
      <w:r w:rsidRPr="006037C1">
        <w:rPr>
          <w:rFonts w:ascii="Arial" w:hAnsi="Arial" w:cs="Arial"/>
          <w:sz w:val="24"/>
          <w:szCs w:val="24"/>
        </w:rPr>
        <w:t>Los 66,706 bienes representan el 60% del total de bienes muebles al servicio del CINVESTAV.</w:t>
      </w:r>
    </w:p>
    <w:p w:rsidR="00DC5C5C" w:rsidRPr="00DC5C5C" w:rsidRDefault="006037C1" w:rsidP="00BF334B">
      <w:pPr>
        <w:spacing w:line="240" w:lineRule="auto"/>
        <w:jc w:val="both"/>
        <w:rPr>
          <w:rFonts w:ascii="Arial" w:hAnsi="Arial" w:cs="Arial"/>
          <w:sz w:val="24"/>
          <w:szCs w:val="24"/>
        </w:rPr>
      </w:pPr>
      <w:r>
        <w:rPr>
          <w:rFonts w:ascii="Arial" w:hAnsi="Arial" w:cs="Arial"/>
          <w:sz w:val="24"/>
          <w:szCs w:val="24"/>
        </w:rPr>
        <w:t>El detalle de los bienes muebles propiedad del Cinvestav se encuentra en los archivos del Departamento de Almacenes e Inventarios, a disposición de las entidades fiscalizadoras</w:t>
      </w:r>
      <w:r w:rsidR="00DC5C5C" w:rsidRPr="00DC5C5C">
        <w:rPr>
          <w:rFonts w:ascii="Arial" w:hAnsi="Arial" w:cs="Arial"/>
          <w:sz w:val="24"/>
          <w:szCs w:val="24"/>
        </w:rPr>
        <w:t>.</w:t>
      </w:r>
    </w:p>
    <w:p w:rsidR="002D3EBF" w:rsidRPr="002D3EBF" w:rsidRDefault="002D3EBF" w:rsidP="009E7E34">
      <w:pPr>
        <w:spacing w:line="240" w:lineRule="auto"/>
        <w:ind w:left="992" w:hanging="992"/>
        <w:jc w:val="both"/>
        <w:rPr>
          <w:rFonts w:ascii="Arial" w:hAnsi="Arial" w:cs="Arial"/>
          <w:b/>
          <w:sz w:val="24"/>
          <w:szCs w:val="24"/>
        </w:rPr>
      </w:pPr>
      <w:r w:rsidRPr="002D3EBF">
        <w:rPr>
          <w:rFonts w:ascii="Arial" w:hAnsi="Arial" w:cs="Arial"/>
          <w:b/>
          <w:sz w:val="24"/>
          <w:szCs w:val="24"/>
        </w:rPr>
        <w:lastRenderedPageBreak/>
        <w:t>12.11.6</w:t>
      </w:r>
      <w:r w:rsidR="009E7E34">
        <w:rPr>
          <w:rFonts w:ascii="Arial" w:hAnsi="Arial" w:cs="Arial"/>
          <w:b/>
          <w:sz w:val="24"/>
          <w:szCs w:val="24"/>
        </w:rPr>
        <w:tab/>
      </w:r>
      <w:r w:rsidRPr="002D3EBF">
        <w:rPr>
          <w:rFonts w:ascii="Arial" w:hAnsi="Arial" w:cs="Arial"/>
          <w:b/>
          <w:sz w:val="24"/>
          <w:szCs w:val="24"/>
        </w:rPr>
        <w:t>Recursos Materiales: Bien</w:t>
      </w:r>
      <w:r>
        <w:rPr>
          <w:rFonts w:ascii="Arial" w:hAnsi="Arial" w:cs="Arial"/>
          <w:b/>
          <w:sz w:val="24"/>
          <w:szCs w:val="24"/>
        </w:rPr>
        <w:t xml:space="preserve">es </w:t>
      </w:r>
      <w:r w:rsidR="00B236DF">
        <w:rPr>
          <w:rFonts w:ascii="Arial" w:hAnsi="Arial" w:cs="Arial"/>
          <w:b/>
          <w:sz w:val="24"/>
          <w:szCs w:val="24"/>
        </w:rPr>
        <w:t>Inm</w:t>
      </w:r>
      <w:r>
        <w:rPr>
          <w:rFonts w:ascii="Arial" w:hAnsi="Arial" w:cs="Arial"/>
          <w:b/>
          <w:sz w:val="24"/>
          <w:szCs w:val="24"/>
        </w:rPr>
        <w:t>uebles.</w:t>
      </w:r>
    </w:p>
    <w:p w:rsidR="002D3EBF" w:rsidRPr="002D3EBF" w:rsidRDefault="002D3EBF" w:rsidP="00BF334B">
      <w:pPr>
        <w:spacing w:line="240" w:lineRule="auto"/>
        <w:jc w:val="both"/>
        <w:rPr>
          <w:rFonts w:ascii="Arial" w:hAnsi="Arial" w:cs="Arial"/>
          <w:sz w:val="24"/>
          <w:szCs w:val="24"/>
        </w:rPr>
      </w:pPr>
      <w:r w:rsidRPr="002D3EBF">
        <w:rPr>
          <w:rFonts w:ascii="Arial" w:hAnsi="Arial" w:cs="Arial"/>
          <w:sz w:val="24"/>
          <w:szCs w:val="24"/>
        </w:rPr>
        <w:t>El Centro de Investigación y de Estudios Avanzados del Instituto Politécnico Nacional cuenta en el Distrito Federal con las instalaciones de Zacatenco y la Unidad Sur y Unidades en las ciudades de Guadalajara, Irapuato, Mérida, Monterrey, Querétaro Saltillo y Cd. Victoria; todos los predios en donde se asientan estas instalaciones están debidamente registrados a nombre del Cinvestav.</w:t>
      </w:r>
    </w:p>
    <w:p w:rsidR="002D3EBF" w:rsidRPr="00DC5C5C" w:rsidRDefault="002D3EBF" w:rsidP="00BF334B">
      <w:pPr>
        <w:spacing w:line="240" w:lineRule="auto"/>
        <w:jc w:val="both"/>
        <w:rPr>
          <w:rFonts w:ascii="Arial" w:hAnsi="Arial" w:cs="Arial"/>
          <w:sz w:val="24"/>
          <w:szCs w:val="24"/>
        </w:rPr>
      </w:pPr>
      <w:r w:rsidRPr="00DC5C5C">
        <w:rPr>
          <w:rFonts w:ascii="Arial" w:hAnsi="Arial" w:cs="Arial"/>
          <w:sz w:val="24"/>
          <w:szCs w:val="24"/>
        </w:rPr>
        <w:t>Cabe señalar que, en relación con el predio de Zacatenco, en reunión con la Abogada General del IPN, se le propuso un nuevo término para el Contrato de Comodato, mismo que sería analizado por las autoridades superiores del IPN. Se está en espera de la respuesta del IPN. Por lo que respecta al predio de Querétaro, se está a la espera de la documentación que justifique la exención del pago del impuesto predial.</w:t>
      </w:r>
    </w:p>
    <w:p w:rsidR="007C7847" w:rsidRPr="002D3EBF" w:rsidRDefault="007C7847" w:rsidP="009E7E34">
      <w:pPr>
        <w:spacing w:line="240" w:lineRule="auto"/>
        <w:ind w:left="992" w:hanging="992"/>
        <w:jc w:val="both"/>
        <w:rPr>
          <w:rFonts w:ascii="Arial" w:hAnsi="Arial" w:cs="Arial"/>
          <w:b/>
          <w:sz w:val="24"/>
          <w:szCs w:val="24"/>
        </w:rPr>
      </w:pPr>
      <w:r w:rsidRPr="002D3EBF">
        <w:rPr>
          <w:rFonts w:ascii="Arial" w:hAnsi="Arial" w:cs="Arial"/>
          <w:b/>
          <w:sz w:val="24"/>
          <w:szCs w:val="24"/>
        </w:rPr>
        <w:t>12.11.6</w:t>
      </w:r>
      <w:r w:rsidR="009E7E34">
        <w:rPr>
          <w:rFonts w:ascii="Arial" w:hAnsi="Arial" w:cs="Arial"/>
          <w:b/>
          <w:sz w:val="24"/>
          <w:szCs w:val="24"/>
        </w:rPr>
        <w:tab/>
      </w:r>
      <w:r w:rsidRPr="002D3EBF">
        <w:rPr>
          <w:rFonts w:ascii="Arial" w:hAnsi="Arial" w:cs="Arial"/>
          <w:b/>
          <w:sz w:val="24"/>
          <w:szCs w:val="24"/>
        </w:rPr>
        <w:t>Recursos Materiales: Bien</w:t>
      </w:r>
      <w:r>
        <w:rPr>
          <w:rFonts w:ascii="Arial" w:hAnsi="Arial" w:cs="Arial"/>
          <w:b/>
          <w:sz w:val="24"/>
          <w:szCs w:val="24"/>
        </w:rPr>
        <w:t>es Tecnológicos.</w:t>
      </w:r>
    </w:p>
    <w:p w:rsidR="007C7847" w:rsidRPr="007C7847" w:rsidRDefault="007C7847" w:rsidP="007C7847">
      <w:pPr>
        <w:widowControl w:val="0"/>
        <w:autoSpaceDE w:val="0"/>
        <w:autoSpaceDN w:val="0"/>
        <w:adjustRightInd w:val="0"/>
        <w:spacing w:before="100" w:beforeAutospacing="1" w:after="100" w:afterAutospacing="1" w:line="240" w:lineRule="exact"/>
        <w:ind w:left="360"/>
        <w:jc w:val="both"/>
        <w:rPr>
          <w:rFonts w:ascii="Arial" w:hAnsi="Arial" w:cs="Arial"/>
          <w:b/>
          <w:sz w:val="24"/>
          <w:szCs w:val="24"/>
        </w:rPr>
      </w:pPr>
      <w:r w:rsidRPr="007C7847">
        <w:rPr>
          <w:rFonts w:ascii="Arial" w:hAnsi="Arial" w:cs="Arial"/>
          <w:b/>
          <w:sz w:val="24"/>
          <w:szCs w:val="24"/>
        </w:rPr>
        <w:t>Centro de Datos:</w:t>
      </w:r>
    </w:p>
    <w:p w:rsidR="007C7847" w:rsidRDefault="007C7847" w:rsidP="00BF334B">
      <w:pPr>
        <w:spacing w:line="240" w:lineRule="auto"/>
        <w:jc w:val="both"/>
        <w:rPr>
          <w:rFonts w:ascii="Arial" w:hAnsi="Arial" w:cs="Arial"/>
          <w:sz w:val="24"/>
          <w:szCs w:val="24"/>
        </w:rPr>
      </w:pPr>
      <w:r w:rsidRPr="007C7847">
        <w:rPr>
          <w:rFonts w:ascii="Arial" w:hAnsi="Arial" w:cs="Arial"/>
          <w:sz w:val="24"/>
          <w:szCs w:val="24"/>
        </w:rPr>
        <w:t>El Centro de Datos del Cinvestav se reforzó con una infraestructura que garantiza la operación y disponibilidad de los servicios requeridos para la operación cotidiana del Cinvestav.  A continuación se presenta una tabla resumen en donde se muestra la infraestructura instalada para el Centro de Datos.</w:t>
      </w:r>
    </w:p>
    <w:tbl>
      <w:tblPr>
        <w:tblW w:w="8785" w:type="dxa"/>
        <w:jc w:val="center"/>
        <w:tblCellMar>
          <w:left w:w="0" w:type="dxa"/>
          <w:right w:w="0" w:type="dxa"/>
        </w:tblCellMar>
        <w:tblLook w:val="0420"/>
      </w:tblPr>
      <w:tblGrid>
        <w:gridCol w:w="5498"/>
        <w:gridCol w:w="3287"/>
      </w:tblGrid>
      <w:tr w:rsidR="007C7847" w:rsidRPr="00DB4617" w:rsidTr="007C7847">
        <w:trPr>
          <w:trHeight w:val="18"/>
          <w:tblHeader/>
          <w:jc w:val="center"/>
        </w:trPr>
        <w:tc>
          <w:tcPr>
            <w:tcW w:w="5498"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vAlign w:val="center"/>
            <w:hideMark/>
          </w:tcPr>
          <w:p w:rsidR="007C7847" w:rsidRPr="00DB4617" w:rsidRDefault="007C7847" w:rsidP="007C485D">
            <w:pPr>
              <w:widowControl w:val="0"/>
              <w:autoSpaceDE w:val="0"/>
              <w:autoSpaceDN w:val="0"/>
              <w:adjustRightInd w:val="0"/>
              <w:spacing w:before="100" w:beforeAutospacing="1" w:after="100" w:afterAutospacing="1" w:line="240" w:lineRule="exact"/>
              <w:ind w:left="720" w:hanging="658"/>
              <w:jc w:val="center"/>
              <w:rPr>
                <w:rFonts w:ascii="Arial" w:hAnsi="Arial" w:cs="Arial"/>
                <w:b/>
                <w:bCs/>
                <w:sz w:val="20"/>
                <w:szCs w:val="20"/>
              </w:rPr>
            </w:pPr>
            <w:r w:rsidRPr="00DB4617">
              <w:rPr>
                <w:rFonts w:ascii="Arial" w:hAnsi="Arial" w:cs="Arial"/>
                <w:b/>
                <w:bCs/>
                <w:sz w:val="20"/>
                <w:szCs w:val="20"/>
              </w:rPr>
              <w:t>CONCEPTO</w:t>
            </w:r>
          </w:p>
        </w:tc>
        <w:tc>
          <w:tcPr>
            <w:tcW w:w="3287"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vAlign w:val="center"/>
            <w:hideMark/>
          </w:tcPr>
          <w:p w:rsidR="007C7847" w:rsidRPr="00DB4617" w:rsidRDefault="007C7847" w:rsidP="007C485D">
            <w:pPr>
              <w:widowControl w:val="0"/>
              <w:autoSpaceDE w:val="0"/>
              <w:autoSpaceDN w:val="0"/>
              <w:adjustRightInd w:val="0"/>
              <w:spacing w:before="100" w:beforeAutospacing="1" w:after="100" w:afterAutospacing="1" w:line="240" w:lineRule="exact"/>
              <w:ind w:left="720" w:hanging="658"/>
              <w:jc w:val="center"/>
              <w:rPr>
                <w:rFonts w:ascii="Arial" w:hAnsi="Arial" w:cs="Arial"/>
                <w:b/>
                <w:sz w:val="20"/>
                <w:szCs w:val="20"/>
              </w:rPr>
            </w:pPr>
            <w:r w:rsidRPr="00DB4617">
              <w:rPr>
                <w:rFonts w:ascii="Arial" w:hAnsi="Arial" w:cs="Arial"/>
                <w:b/>
                <w:bCs/>
                <w:sz w:val="20"/>
                <w:szCs w:val="20"/>
              </w:rPr>
              <w:t>CGSTIC</w:t>
            </w:r>
          </w:p>
        </w:tc>
      </w:tr>
      <w:tr w:rsidR="007C7847" w:rsidRPr="00F96E96" w:rsidTr="00C91464">
        <w:trPr>
          <w:trHeight w:val="170"/>
          <w:jc w:val="center"/>
        </w:trPr>
        <w:tc>
          <w:tcPr>
            <w:tcW w:w="5498"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Área del Centro de Datos (</w:t>
            </w:r>
            <w:proofErr w:type="spellStart"/>
            <w:r w:rsidRPr="00F96E96">
              <w:rPr>
                <w:rFonts w:ascii="Arial" w:hAnsi="Arial" w:cs="Arial"/>
                <w:b/>
                <w:sz w:val="20"/>
                <w:szCs w:val="20"/>
              </w:rPr>
              <w:t>Site</w:t>
            </w:r>
            <w:proofErr w:type="spellEnd"/>
            <w:r w:rsidRPr="00F96E96">
              <w:rPr>
                <w:rFonts w:ascii="Arial" w:hAnsi="Arial" w:cs="Arial"/>
                <w:b/>
                <w:sz w:val="20"/>
                <w:szCs w:val="20"/>
              </w:rPr>
              <w:t>, Cuarto de UPS y Centro de Operaciones)</w:t>
            </w:r>
          </w:p>
        </w:tc>
        <w:tc>
          <w:tcPr>
            <w:tcW w:w="3287"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140 m</w:t>
            </w:r>
            <w:r w:rsidRPr="00F96E96">
              <w:rPr>
                <w:rFonts w:ascii="Arial" w:hAnsi="Arial" w:cs="Arial"/>
                <w:b/>
                <w:sz w:val="20"/>
                <w:szCs w:val="20"/>
                <w:vertAlign w:val="superscript"/>
              </w:rPr>
              <w:t>2</w:t>
            </w:r>
          </w:p>
        </w:tc>
      </w:tr>
      <w:tr w:rsidR="007C7847" w:rsidRPr="00F96E96" w:rsidTr="00C91464">
        <w:trPr>
          <w:trHeight w:val="170"/>
          <w:jc w:val="center"/>
        </w:trPr>
        <w:tc>
          <w:tcPr>
            <w:tcW w:w="5498"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Capacidad de enfriamiento y humidificación</w:t>
            </w:r>
          </w:p>
        </w:tc>
        <w:tc>
          <w:tcPr>
            <w:tcW w:w="3287"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50 TON (4 sistemas)</w:t>
            </w:r>
          </w:p>
        </w:tc>
      </w:tr>
      <w:tr w:rsidR="007C7847" w:rsidRPr="00F96E96" w:rsidTr="00C91464">
        <w:trPr>
          <w:trHeight w:val="170"/>
          <w:jc w:val="center"/>
        </w:trPr>
        <w:tc>
          <w:tcPr>
            <w:tcW w:w="5498"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Capacidad de suministro de energía regulada</w:t>
            </w:r>
          </w:p>
        </w:tc>
        <w:tc>
          <w:tcPr>
            <w:tcW w:w="3287"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286 KVA (8 equipos)</w:t>
            </w:r>
          </w:p>
        </w:tc>
      </w:tr>
      <w:tr w:rsidR="007C7847" w:rsidRPr="00F96E96" w:rsidTr="00C91464">
        <w:trPr>
          <w:trHeight w:val="239"/>
          <w:jc w:val="center"/>
        </w:trPr>
        <w:tc>
          <w:tcPr>
            <w:tcW w:w="5498"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 xml:space="preserve">Equipo  de aire acondicionado de confort tipo </w:t>
            </w:r>
            <w:proofErr w:type="spellStart"/>
            <w:r w:rsidRPr="00F96E96">
              <w:rPr>
                <w:rFonts w:ascii="Arial" w:hAnsi="Arial" w:cs="Arial"/>
                <w:b/>
                <w:sz w:val="20"/>
                <w:szCs w:val="20"/>
              </w:rPr>
              <w:t>minisplit</w:t>
            </w:r>
            <w:proofErr w:type="spellEnd"/>
            <w:r w:rsidRPr="00F96E96">
              <w:rPr>
                <w:rFonts w:ascii="Arial" w:hAnsi="Arial" w:cs="Arial"/>
                <w:b/>
                <w:sz w:val="20"/>
                <w:szCs w:val="20"/>
              </w:rPr>
              <w:t xml:space="preserve"> para cuartos de </w:t>
            </w:r>
            <w:proofErr w:type="spellStart"/>
            <w:r w:rsidRPr="00F96E96">
              <w:rPr>
                <w:rFonts w:ascii="Arial" w:hAnsi="Arial" w:cs="Arial"/>
                <w:b/>
                <w:sz w:val="20"/>
                <w:szCs w:val="20"/>
              </w:rPr>
              <w:t>UPSs</w:t>
            </w:r>
            <w:proofErr w:type="spellEnd"/>
          </w:p>
        </w:tc>
        <w:tc>
          <w:tcPr>
            <w:tcW w:w="3287"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9 TON</w:t>
            </w:r>
          </w:p>
        </w:tc>
      </w:tr>
      <w:tr w:rsidR="007C7847" w:rsidRPr="00F96E96" w:rsidTr="00C91464">
        <w:trPr>
          <w:trHeight w:val="239"/>
          <w:jc w:val="center"/>
        </w:trPr>
        <w:tc>
          <w:tcPr>
            <w:tcW w:w="5498"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Planta de Emergencia Eléctrica</w:t>
            </w:r>
          </w:p>
        </w:tc>
        <w:tc>
          <w:tcPr>
            <w:tcW w:w="3287"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200 KW</w:t>
            </w:r>
          </w:p>
        </w:tc>
      </w:tr>
      <w:tr w:rsidR="007C7847" w:rsidRPr="00F96E96" w:rsidTr="00C91464">
        <w:trPr>
          <w:trHeight w:val="239"/>
          <w:jc w:val="center"/>
        </w:trPr>
        <w:tc>
          <w:tcPr>
            <w:tcW w:w="5498"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Sistema de detección y de extinción de incendios</w:t>
            </w:r>
          </w:p>
        </w:tc>
        <w:tc>
          <w:tcPr>
            <w:tcW w:w="3287"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GAS FM-200 (para 2 áreas y 10 sensores)</w:t>
            </w:r>
          </w:p>
        </w:tc>
      </w:tr>
      <w:tr w:rsidR="007C7847" w:rsidRPr="00F96E96" w:rsidTr="00C91464">
        <w:trPr>
          <w:trHeight w:val="124"/>
          <w:jc w:val="center"/>
        </w:trPr>
        <w:tc>
          <w:tcPr>
            <w:tcW w:w="5498"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Sistema de tierra física</w:t>
            </w:r>
          </w:p>
        </w:tc>
        <w:tc>
          <w:tcPr>
            <w:tcW w:w="3287"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100 AMP</w:t>
            </w:r>
          </w:p>
        </w:tc>
      </w:tr>
      <w:tr w:rsidR="007C7847" w:rsidRPr="00F96E96" w:rsidTr="00C91464">
        <w:trPr>
          <w:trHeight w:val="170"/>
          <w:jc w:val="center"/>
        </w:trPr>
        <w:tc>
          <w:tcPr>
            <w:tcW w:w="5498"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Protección contra descargas ambientales</w:t>
            </w:r>
          </w:p>
        </w:tc>
        <w:tc>
          <w:tcPr>
            <w:tcW w:w="3287"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DIPOLO (50 m radio)</w:t>
            </w:r>
          </w:p>
        </w:tc>
      </w:tr>
      <w:tr w:rsidR="007C7847" w:rsidRPr="00F96E96" w:rsidTr="00C91464">
        <w:trPr>
          <w:trHeight w:val="124"/>
          <w:jc w:val="center"/>
        </w:trPr>
        <w:tc>
          <w:tcPr>
            <w:tcW w:w="5498"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proofErr w:type="spellStart"/>
            <w:r w:rsidRPr="00F96E96">
              <w:rPr>
                <w:rFonts w:ascii="Arial" w:hAnsi="Arial" w:cs="Arial"/>
                <w:b/>
                <w:sz w:val="20"/>
                <w:szCs w:val="20"/>
              </w:rPr>
              <w:t>Display</w:t>
            </w:r>
            <w:proofErr w:type="spellEnd"/>
            <w:r w:rsidRPr="00F96E96">
              <w:rPr>
                <w:rFonts w:ascii="Arial" w:hAnsi="Arial" w:cs="Arial"/>
                <w:b/>
                <w:sz w:val="20"/>
                <w:szCs w:val="20"/>
              </w:rPr>
              <w:t xml:space="preserve">  de 4 pantallas de 24” para monitoreo en el cuarto de control</w:t>
            </w:r>
          </w:p>
        </w:tc>
        <w:tc>
          <w:tcPr>
            <w:tcW w:w="3287"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1</w:t>
            </w:r>
          </w:p>
        </w:tc>
      </w:tr>
      <w:tr w:rsidR="007C7847" w:rsidRPr="00F96E96" w:rsidTr="00C91464">
        <w:trPr>
          <w:trHeight w:val="33"/>
          <w:jc w:val="center"/>
        </w:trPr>
        <w:tc>
          <w:tcPr>
            <w:tcW w:w="5498"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proofErr w:type="spellStart"/>
            <w:r w:rsidRPr="00F96E96">
              <w:rPr>
                <w:rFonts w:ascii="Arial" w:hAnsi="Arial" w:cs="Arial"/>
                <w:b/>
                <w:sz w:val="20"/>
                <w:szCs w:val="20"/>
              </w:rPr>
              <w:lastRenderedPageBreak/>
              <w:t>Switch</w:t>
            </w:r>
            <w:proofErr w:type="spellEnd"/>
            <w:r w:rsidRPr="00F96E96">
              <w:rPr>
                <w:rFonts w:ascii="Arial" w:hAnsi="Arial" w:cs="Arial"/>
                <w:b/>
                <w:sz w:val="20"/>
                <w:szCs w:val="20"/>
              </w:rPr>
              <w:t xml:space="preserve">  </w:t>
            </w:r>
            <w:proofErr w:type="spellStart"/>
            <w:r w:rsidRPr="00F96E96">
              <w:rPr>
                <w:rFonts w:ascii="Arial" w:hAnsi="Arial" w:cs="Arial"/>
                <w:b/>
                <w:sz w:val="20"/>
                <w:szCs w:val="20"/>
              </w:rPr>
              <w:t>Gigabit</w:t>
            </w:r>
            <w:proofErr w:type="spellEnd"/>
            <w:r w:rsidRPr="00F96E96">
              <w:rPr>
                <w:rFonts w:ascii="Arial" w:hAnsi="Arial" w:cs="Arial"/>
                <w:b/>
                <w:sz w:val="20"/>
                <w:szCs w:val="20"/>
              </w:rPr>
              <w:t xml:space="preserve"> Ethernet para monitoreo  en el cuarto de control</w:t>
            </w:r>
          </w:p>
        </w:tc>
        <w:tc>
          <w:tcPr>
            <w:tcW w:w="3287" w:type="dxa"/>
            <w:tcBorders>
              <w:top w:val="single" w:sz="2" w:space="0" w:color="auto"/>
              <w:left w:val="single" w:sz="2" w:space="0" w:color="auto"/>
              <w:bottom w:val="single" w:sz="2" w:space="0" w:color="auto"/>
              <w:right w:val="single" w:sz="2" w:space="0" w:color="auto"/>
            </w:tcBorders>
            <w:shd w:val="clear" w:color="auto" w:fill="auto"/>
            <w:tcMar>
              <w:top w:w="72" w:type="dxa"/>
              <w:left w:w="144" w:type="dxa"/>
              <w:bottom w:w="72" w:type="dxa"/>
              <w:right w:w="144" w:type="dxa"/>
            </w:tcMar>
            <w:hideMark/>
          </w:tcPr>
          <w:p w:rsidR="007C7847" w:rsidRPr="00F96E96" w:rsidRDefault="007C7847" w:rsidP="007C485D">
            <w:pPr>
              <w:widowControl w:val="0"/>
              <w:autoSpaceDE w:val="0"/>
              <w:autoSpaceDN w:val="0"/>
              <w:adjustRightInd w:val="0"/>
              <w:spacing w:before="100" w:beforeAutospacing="1" w:after="100" w:afterAutospacing="1" w:line="240" w:lineRule="exact"/>
              <w:ind w:left="86"/>
              <w:rPr>
                <w:rFonts w:ascii="Arial" w:hAnsi="Arial" w:cs="Arial"/>
                <w:b/>
                <w:sz w:val="20"/>
                <w:szCs w:val="20"/>
              </w:rPr>
            </w:pPr>
            <w:r w:rsidRPr="00F96E96">
              <w:rPr>
                <w:rFonts w:ascii="Arial" w:hAnsi="Arial" w:cs="Arial"/>
                <w:b/>
                <w:sz w:val="20"/>
                <w:szCs w:val="20"/>
              </w:rPr>
              <w:t>48 puertos</w:t>
            </w:r>
          </w:p>
        </w:tc>
      </w:tr>
    </w:tbl>
    <w:p w:rsidR="007C7847" w:rsidRPr="007C7847" w:rsidRDefault="007C7847" w:rsidP="007C7847">
      <w:pPr>
        <w:widowControl w:val="0"/>
        <w:autoSpaceDE w:val="0"/>
        <w:autoSpaceDN w:val="0"/>
        <w:adjustRightInd w:val="0"/>
        <w:spacing w:before="100" w:beforeAutospacing="1" w:after="100" w:afterAutospacing="1" w:line="240" w:lineRule="exact"/>
        <w:ind w:left="360"/>
        <w:jc w:val="both"/>
        <w:rPr>
          <w:rFonts w:ascii="Arial" w:hAnsi="Arial" w:cs="Arial"/>
          <w:b/>
          <w:sz w:val="24"/>
          <w:szCs w:val="24"/>
        </w:rPr>
      </w:pPr>
      <w:r w:rsidRPr="007C7847">
        <w:rPr>
          <w:rFonts w:ascii="Arial" w:hAnsi="Arial" w:cs="Arial"/>
          <w:b/>
          <w:sz w:val="24"/>
          <w:szCs w:val="24"/>
        </w:rPr>
        <w:t>Infraestructura para el servicio de Correo Electrónico</w:t>
      </w:r>
    </w:p>
    <w:p w:rsidR="007C7847" w:rsidRPr="007C7847" w:rsidRDefault="007C7847" w:rsidP="00BF334B">
      <w:pPr>
        <w:spacing w:line="240" w:lineRule="auto"/>
        <w:jc w:val="both"/>
        <w:rPr>
          <w:rFonts w:ascii="Arial" w:hAnsi="Arial" w:cs="Arial"/>
          <w:sz w:val="24"/>
          <w:szCs w:val="24"/>
        </w:rPr>
      </w:pPr>
      <w:r w:rsidRPr="007C7847">
        <w:rPr>
          <w:rFonts w:ascii="Arial" w:hAnsi="Arial" w:cs="Arial"/>
          <w:sz w:val="24"/>
          <w:szCs w:val="24"/>
        </w:rPr>
        <w:t>El Servicios de Correo Electrónico consta de la infraestructura siguiente:</w:t>
      </w:r>
    </w:p>
    <w:p w:rsidR="007C7847" w:rsidRPr="007C7847" w:rsidRDefault="007C7847" w:rsidP="007C7847">
      <w:pPr>
        <w:pStyle w:val="Prrafodelista"/>
        <w:numPr>
          <w:ilvl w:val="0"/>
          <w:numId w:val="3"/>
        </w:numPr>
        <w:textAlignment w:val="baseline"/>
        <w:rPr>
          <w:rFonts w:ascii="Arial" w:hAnsi="Arial" w:cs="Arial"/>
        </w:rPr>
      </w:pPr>
      <w:r w:rsidRPr="007C7847">
        <w:rPr>
          <w:rFonts w:ascii="Arial" w:eastAsia="Tahoma" w:hAnsi="Arial" w:cs="Arial"/>
          <w:color w:val="000000"/>
          <w:kern w:val="24"/>
        </w:rPr>
        <w:t>2 servidores para ofrecer el servicio</w:t>
      </w:r>
    </w:p>
    <w:p w:rsidR="007C7847" w:rsidRPr="007C7847" w:rsidRDefault="007C7847" w:rsidP="007C7847">
      <w:pPr>
        <w:pStyle w:val="Prrafodelista"/>
        <w:numPr>
          <w:ilvl w:val="0"/>
          <w:numId w:val="3"/>
        </w:numPr>
        <w:textAlignment w:val="baseline"/>
        <w:rPr>
          <w:rFonts w:ascii="Arial" w:hAnsi="Arial" w:cs="Arial"/>
        </w:rPr>
      </w:pPr>
      <w:r w:rsidRPr="007C7847">
        <w:rPr>
          <w:rFonts w:ascii="Arial" w:eastAsia="Tahoma" w:hAnsi="Arial" w:cs="Arial"/>
          <w:color w:val="000000"/>
          <w:kern w:val="24"/>
        </w:rPr>
        <w:t>2 servidores para base de datos</w:t>
      </w:r>
    </w:p>
    <w:p w:rsidR="007C7847" w:rsidRPr="007C7847" w:rsidRDefault="007C7847" w:rsidP="007C7847">
      <w:pPr>
        <w:pStyle w:val="Prrafodelista"/>
        <w:numPr>
          <w:ilvl w:val="0"/>
          <w:numId w:val="3"/>
        </w:numPr>
        <w:textAlignment w:val="baseline"/>
        <w:rPr>
          <w:rFonts w:ascii="Arial" w:hAnsi="Arial" w:cs="Arial"/>
        </w:rPr>
      </w:pPr>
      <w:proofErr w:type="spellStart"/>
      <w:r w:rsidRPr="007C7847">
        <w:rPr>
          <w:rFonts w:ascii="Arial" w:eastAsia="Tahoma" w:hAnsi="Arial" w:cs="Arial"/>
          <w:color w:val="000000"/>
          <w:kern w:val="24"/>
        </w:rPr>
        <w:t>Switch</w:t>
      </w:r>
      <w:proofErr w:type="spellEnd"/>
      <w:r w:rsidRPr="007C7847">
        <w:rPr>
          <w:rFonts w:ascii="Arial" w:eastAsia="Tahoma" w:hAnsi="Arial" w:cs="Arial"/>
          <w:color w:val="000000"/>
          <w:kern w:val="24"/>
        </w:rPr>
        <w:t xml:space="preserve"> propio de la solución</w:t>
      </w:r>
    </w:p>
    <w:p w:rsidR="007C7847" w:rsidRPr="007C7847" w:rsidRDefault="007C7847" w:rsidP="007C7847">
      <w:pPr>
        <w:pStyle w:val="Prrafodelista"/>
        <w:numPr>
          <w:ilvl w:val="0"/>
          <w:numId w:val="3"/>
        </w:numPr>
        <w:textAlignment w:val="baseline"/>
        <w:rPr>
          <w:rFonts w:ascii="Arial" w:hAnsi="Arial" w:cs="Arial"/>
        </w:rPr>
      </w:pPr>
      <w:r w:rsidRPr="007C7847">
        <w:rPr>
          <w:rFonts w:ascii="Arial" w:eastAsia="Tahoma" w:hAnsi="Arial" w:cs="Arial"/>
          <w:color w:val="000000"/>
          <w:kern w:val="24"/>
        </w:rPr>
        <w:t>Rack de la solución</w:t>
      </w:r>
    </w:p>
    <w:p w:rsidR="007C7847" w:rsidRDefault="007C7847" w:rsidP="007C7847">
      <w:pPr>
        <w:widowControl w:val="0"/>
        <w:autoSpaceDE w:val="0"/>
        <w:autoSpaceDN w:val="0"/>
        <w:adjustRightInd w:val="0"/>
        <w:spacing w:before="100" w:beforeAutospacing="1" w:after="100" w:afterAutospacing="1" w:line="240" w:lineRule="exact"/>
        <w:ind w:left="360"/>
        <w:jc w:val="both"/>
        <w:rPr>
          <w:rFonts w:ascii="Arial" w:hAnsi="Arial" w:cs="Arial"/>
          <w:sz w:val="24"/>
          <w:szCs w:val="24"/>
        </w:rPr>
      </w:pPr>
      <w:r w:rsidRPr="007C7847">
        <w:rPr>
          <w:rFonts w:ascii="Arial" w:hAnsi="Arial" w:cs="Arial"/>
          <w:sz w:val="24"/>
          <w:szCs w:val="24"/>
        </w:rPr>
        <w:t>La Arquitectura del sistema es la siguiente:</w:t>
      </w:r>
      <w:r w:rsidR="00A00803" w:rsidRPr="00A00803">
        <w:rPr>
          <w:noProof/>
          <w:lang w:eastAsia="es-MX"/>
        </w:rPr>
        <w:t xml:space="preserve"> </w:t>
      </w:r>
    </w:p>
    <w:p w:rsidR="007C7847" w:rsidRDefault="000C3EC0" w:rsidP="007C7847">
      <w:pPr>
        <w:widowControl w:val="0"/>
        <w:autoSpaceDE w:val="0"/>
        <w:autoSpaceDN w:val="0"/>
        <w:adjustRightInd w:val="0"/>
        <w:spacing w:before="100" w:beforeAutospacing="1" w:after="100" w:afterAutospacing="1" w:line="240" w:lineRule="exact"/>
        <w:ind w:left="360"/>
        <w:jc w:val="both"/>
        <w:rPr>
          <w:rFonts w:ascii="Arial" w:hAnsi="Arial" w:cs="Arial"/>
          <w:sz w:val="24"/>
          <w:szCs w:val="24"/>
        </w:rPr>
      </w:pPr>
      <w:r w:rsidRPr="007C7847">
        <w:rPr>
          <w:noProof/>
          <w:lang w:val="es-ES" w:eastAsia="es-ES"/>
        </w:rPr>
        <w:drawing>
          <wp:anchor distT="0" distB="0" distL="114300" distR="114300" simplePos="0" relativeHeight="251726848" behindDoc="0" locked="0" layoutInCell="0" allowOverlap="0">
            <wp:simplePos x="0" y="0"/>
            <wp:positionH relativeFrom="column">
              <wp:align>center</wp:align>
            </wp:positionH>
            <wp:positionV relativeFrom="paragraph">
              <wp:posOffset>15240</wp:posOffset>
            </wp:positionV>
            <wp:extent cx="3412800" cy="273240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2800" cy="2732400"/>
                    </a:xfrm>
                    <a:prstGeom prst="rect">
                      <a:avLst/>
                    </a:prstGeom>
                    <a:noFill/>
                    <a:ln>
                      <a:noFill/>
                    </a:ln>
                  </pic:spPr>
                </pic:pic>
              </a:graphicData>
            </a:graphic>
          </wp:anchor>
        </w:drawing>
      </w:r>
    </w:p>
    <w:p w:rsidR="0068628A" w:rsidRPr="0068628A" w:rsidRDefault="0068628A" w:rsidP="0068628A">
      <w:pPr>
        <w:widowControl w:val="0"/>
        <w:autoSpaceDE w:val="0"/>
        <w:autoSpaceDN w:val="0"/>
        <w:adjustRightInd w:val="0"/>
        <w:spacing w:before="100" w:beforeAutospacing="1" w:after="100" w:afterAutospacing="1" w:line="240" w:lineRule="exact"/>
        <w:ind w:left="360"/>
        <w:jc w:val="both"/>
        <w:rPr>
          <w:rFonts w:ascii="Arial" w:hAnsi="Arial" w:cs="Arial"/>
          <w:b/>
          <w:sz w:val="24"/>
          <w:szCs w:val="24"/>
        </w:rPr>
      </w:pPr>
      <w:r w:rsidRPr="0068628A">
        <w:rPr>
          <w:rFonts w:ascii="Arial" w:hAnsi="Arial" w:cs="Arial"/>
          <w:b/>
          <w:sz w:val="24"/>
          <w:szCs w:val="24"/>
        </w:rPr>
        <w:t>Infraestructura del Portal Institucional:</w:t>
      </w:r>
    </w:p>
    <w:p w:rsidR="007C7847" w:rsidRDefault="0068628A" w:rsidP="00BF334B">
      <w:pPr>
        <w:spacing w:line="240" w:lineRule="auto"/>
        <w:jc w:val="both"/>
        <w:rPr>
          <w:rFonts w:ascii="Arial" w:hAnsi="Arial" w:cs="Arial"/>
          <w:sz w:val="24"/>
          <w:szCs w:val="24"/>
        </w:rPr>
      </w:pPr>
      <w:r w:rsidRPr="0068628A">
        <w:rPr>
          <w:rFonts w:ascii="Arial" w:hAnsi="Arial" w:cs="Arial"/>
          <w:sz w:val="24"/>
          <w:szCs w:val="24"/>
        </w:rPr>
        <w:t>A continuación se presenta la arquitectura y los equipos utilizados para soportar la operación del Portal Institucional.</w:t>
      </w:r>
    </w:p>
    <w:p w:rsidR="00C91464" w:rsidRDefault="000C3EC0" w:rsidP="0068628A">
      <w:pPr>
        <w:widowControl w:val="0"/>
        <w:autoSpaceDE w:val="0"/>
        <w:autoSpaceDN w:val="0"/>
        <w:adjustRightInd w:val="0"/>
        <w:spacing w:before="100" w:beforeAutospacing="1" w:after="100" w:afterAutospacing="1" w:line="240" w:lineRule="exact"/>
        <w:jc w:val="both"/>
        <w:rPr>
          <w:rFonts w:ascii="Arial" w:hAnsi="Arial" w:cs="Arial"/>
          <w:b/>
          <w:sz w:val="24"/>
          <w:szCs w:val="24"/>
        </w:rPr>
      </w:pPr>
      <w:r>
        <w:rPr>
          <w:rFonts w:ascii="Arial" w:hAnsi="Arial" w:cs="Arial"/>
          <w:b/>
          <w:noProof/>
          <w:sz w:val="20"/>
          <w:szCs w:val="20"/>
          <w:lang w:val="es-ES" w:eastAsia="es-ES"/>
        </w:rPr>
        <w:lastRenderedPageBreak/>
        <w:drawing>
          <wp:anchor distT="0" distB="0" distL="114300" distR="114300" simplePos="0" relativeHeight="251719680" behindDoc="0" locked="0" layoutInCell="0" allowOverlap="0">
            <wp:simplePos x="0" y="0"/>
            <wp:positionH relativeFrom="column">
              <wp:posOffset>910590</wp:posOffset>
            </wp:positionH>
            <wp:positionV relativeFrom="paragraph">
              <wp:posOffset>197485</wp:posOffset>
            </wp:positionV>
            <wp:extent cx="3800475" cy="3390900"/>
            <wp:effectExtent l="0" t="0" r="9525" b="0"/>
            <wp:wrapTopAndBottom/>
            <wp:docPr id="1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3390900"/>
                    </a:xfrm>
                    <a:prstGeom prst="rect">
                      <a:avLst/>
                    </a:prstGeom>
                    <a:noFill/>
                    <a:ln>
                      <a:noFill/>
                    </a:ln>
                  </pic:spPr>
                </pic:pic>
              </a:graphicData>
            </a:graphic>
          </wp:anchor>
        </w:drawing>
      </w:r>
    </w:p>
    <w:p w:rsidR="0068628A" w:rsidRPr="0068628A" w:rsidRDefault="0068628A" w:rsidP="0068628A">
      <w:pPr>
        <w:widowControl w:val="0"/>
        <w:autoSpaceDE w:val="0"/>
        <w:autoSpaceDN w:val="0"/>
        <w:adjustRightInd w:val="0"/>
        <w:spacing w:before="100" w:beforeAutospacing="1" w:after="100" w:afterAutospacing="1" w:line="240" w:lineRule="exact"/>
        <w:jc w:val="both"/>
        <w:rPr>
          <w:rFonts w:ascii="Arial" w:hAnsi="Arial" w:cs="Arial"/>
          <w:b/>
          <w:sz w:val="24"/>
          <w:szCs w:val="24"/>
        </w:rPr>
      </w:pPr>
      <w:r w:rsidRPr="0068628A">
        <w:rPr>
          <w:rFonts w:ascii="Arial" w:hAnsi="Arial" w:cs="Arial"/>
          <w:b/>
          <w:sz w:val="24"/>
          <w:szCs w:val="24"/>
        </w:rPr>
        <w:t xml:space="preserve">Infraestructura de la Red </w:t>
      </w:r>
      <w:proofErr w:type="spellStart"/>
      <w:r w:rsidRPr="0068628A">
        <w:rPr>
          <w:rFonts w:ascii="Arial" w:hAnsi="Arial" w:cs="Arial"/>
          <w:b/>
          <w:sz w:val="24"/>
          <w:szCs w:val="24"/>
        </w:rPr>
        <w:t>Wi</w:t>
      </w:r>
      <w:proofErr w:type="spellEnd"/>
      <w:r w:rsidRPr="0068628A">
        <w:rPr>
          <w:rFonts w:ascii="Arial" w:hAnsi="Arial" w:cs="Arial"/>
          <w:b/>
          <w:sz w:val="24"/>
          <w:szCs w:val="24"/>
        </w:rPr>
        <w:t xml:space="preserve">-Fi </w:t>
      </w:r>
      <w:proofErr w:type="spellStart"/>
      <w:r w:rsidRPr="0068628A">
        <w:rPr>
          <w:rFonts w:ascii="Arial" w:hAnsi="Arial" w:cs="Arial"/>
          <w:b/>
          <w:sz w:val="24"/>
          <w:szCs w:val="24"/>
        </w:rPr>
        <w:t>ICinvestav</w:t>
      </w:r>
      <w:proofErr w:type="spellEnd"/>
      <w:r w:rsidRPr="0068628A">
        <w:rPr>
          <w:rFonts w:ascii="Arial" w:hAnsi="Arial" w:cs="Arial"/>
          <w:b/>
          <w:sz w:val="24"/>
          <w:szCs w:val="24"/>
        </w:rPr>
        <w:t>:</w:t>
      </w:r>
    </w:p>
    <w:p w:rsidR="0068628A" w:rsidRPr="0068628A" w:rsidRDefault="00265B6C" w:rsidP="00BF334B">
      <w:pPr>
        <w:spacing w:line="240" w:lineRule="auto"/>
        <w:jc w:val="both"/>
        <w:rPr>
          <w:rFonts w:ascii="Arial" w:hAnsi="Arial" w:cs="Arial"/>
          <w:sz w:val="24"/>
          <w:szCs w:val="24"/>
        </w:rPr>
      </w:pPr>
      <w:r w:rsidRPr="00265B6C">
        <w:rPr>
          <w:noProof/>
          <w:sz w:val="24"/>
          <w:szCs w:val="24"/>
          <w:lang w:eastAsia="es-MX"/>
        </w:rPr>
        <w:pict>
          <v:rect id="4 Marcador de contenido" o:spid="_x0000_s1029" style="position:absolute;left:0;text-align:left;margin-left:33pt;margin-top:20.05pt;width:339.8pt;height:51.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" filled="f" stroked="f">
            <v:path arrowok="t"/>
            <o:lock v:ext="edit" grouping="t"/>
            <v:textbox>
              <w:txbxContent>
                <w:p w:rsidR="00F251AE" w:rsidRPr="0068628A" w:rsidRDefault="00F251AE" w:rsidP="0068628A">
                  <w:pPr>
                    <w:pStyle w:val="Prrafodelista"/>
                    <w:numPr>
                      <w:ilvl w:val="0"/>
                      <w:numId w:val="4"/>
                    </w:numPr>
                    <w:textAlignment w:val="baseline"/>
                    <w:rPr>
                      <w:rFonts w:ascii="Arial" w:hAnsi="Arial" w:cs="Arial"/>
                    </w:rPr>
                  </w:pPr>
                  <w:r w:rsidRPr="0068628A">
                    <w:rPr>
                      <w:rFonts w:ascii="Arial" w:eastAsia="Tahoma" w:hAnsi="Arial" w:cs="Arial"/>
                      <w:color w:val="000000"/>
                      <w:kern w:val="24"/>
                    </w:rPr>
                    <w:t xml:space="preserve">169 Access </w:t>
                  </w:r>
                  <w:proofErr w:type="spellStart"/>
                  <w:r w:rsidRPr="0068628A">
                    <w:rPr>
                      <w:rFonts w:ascii="Arial" w:eastAsia="Tahoma" w:hAnsi="Arial" w:cs="Arial"/>
                      <w:color w:val="000000"/>
                      <w:kern w:val="24"/>
                    </w:rPr>
                    <w:t>Points</w:t>
                  </w:r>
                  <w:proofErr w:type="spellEnd"/>
                  <w:r w:rsidRPr="0068628A">
                    <w:rPr>
                      <w:rFonts w:ascii="Arial" w:eastAsia="Tahoma" w:hAnsi="Arial" w:cs="Arial"/>
                      <w:color w:val="000000"/>
                      <w:kern w:val="24"/>
                    </w:rPr>
                    <w:t xml:space="preserve"> para cubrir la Unidad Zacatenco</w:t>
                  </w:r>
                </w:p>
                <w:p w:rsidR="00F251AE" w:rsidRPr="0068628A" w:rsidRDefault="00F251AE" w:rsidP="0068628A">
                  <w:pPr>
                    <w:pStyle w:val="Prrafodelista"/>
                    <w:numPr>
                      <w:ilvl w:val="0"/>
                      <w:numId w:val="4"/>
                    </w:numPr>
                    <w:textAlignment w:val="baseline"/>
                    <w:rPr>
                      <w:rFonts w:ascii="Arial" w:hAnsi="Arial" w:cs="Arial"/>
                    </w:rPr>
                  </w:pPr>
                  <w:r w:rsidRPr="0068628A">
                    <w:rPr>
                      <w:rFonts w:ascii="Arial" w:eastAsia="Tahoma" w:hAnsi="Arial" w:cs="Arial"/>
                      <w:color w:val="000000"/>
                      <w:kern w:val="24"/>
                    </w:rPr>
                    <w:t>169 inyectores de corriente</w:t>
                  </w:r>
                </w:p>
                <w:p w:rsidR="00F251AE" w:rsidRPr="0068628A" w:rsidRDefault="00F251AE" w:rsidP="0068628A">
                  <w:pPr>
                    <w:pStyle w:val="Prrafodelista"/>
                    <w:numPr>
                      <w:ilvl w:val="0"/>
                      <w:numId w:val="4"/>
                    </w:numPr>
                    <w:textAlignment w:val="baseline"/>
                    <w:rPr>
                      <w:rFonts w:ascii="Arial" w:hAnsi="Arial" w:cs="Arial"/>
                    </w:rPr>
                  </w:pPr>
                  <w:r w:rsidRPr="0068628A">
                    <w:rPr>
                      <w:rFonts w:ascii="Arial" w:eastAsia="Tahoma" w:hAnsi="Arial" w:cs="Arial"/>
                      <w:color w:val="000000"/>
                      <w:kern w:val="24"/>
                    </w:rPr>
                    <w:t>4 servidores para autenticación y monitoreo de la red</w:t>
                  </w:r>
                </w:p>
              </w:txbxContent>
            </v:textbox>
          </v:rect>
        </w:pict>
      </w:r>
      <w:r w:rsidR="0068628A" w:rsidRPr="0068628A">
        <w:rPr>
          <w:rFonts w:ascii="Arial" w:hAnsi="Arial" w:cs="Arial"/>
          <w:sz w:val="24"/>
          <w:szCs w:val="24"/>
        </w:rPr>
        <w:t xml:space="preserve">La Red </w:t>
      </w:r>
      <w:proofErr w:type="spellStart"/>
      <w:r w:rsidR="0068628A" w:rsidRPr="0068628A">
        <w:rPr>
          <w:rFonts w:ascii="Arial" w:hAnsi="Arial" w:cs="Arial"/>
          <w:sz w:val="24"/>
          <w:szCs w:val="24"/>
        </w:rPr>
        <w:t>ICinvestav</w:t>
      </w:r>
      <w:proofErr w:type="spellEnd"/>
      <w:r w:rsidR="0068628A" w:rsidRPr="0068628A">
        <w:rPr>
          <w:rFonts w:ascii="Arial" w:hAnsi="Arial" w:cs="Arial"/>
          <w:sz w:val="24"/>
          <w:szCs w:val="24"/>
        </w:rPr>
        <w:t xml:space="preserve"> está conformada por los siguientes equipos:</w:t>
      </w:r>
    </w:p>
    <w:p w:rsidR="0068628A" w:rsidRPr="0068628A" w:rsidRDefault="0068628A" w:rsidP="0068628A">
      <w:pPr>
        <w:widowControl w:val="0"/>
        <w:autoSpaceDE w:val="0"/>
        <w:autoSpaceDN w:val="0"/>
        <w:adjustRightInd w:val="0"/>
        <w:spacing w:before="100" w:beforeAutospacing="1" w:after="100" w:afterAutospacing="1" w:line="240" w:lineRule="exact"/>
        <w:jc w:val="both"/>
        <w:rPr>
          <w:rFonts w:ascii="Arial" w:hAnsi="Arial" w:cs="Arial"/>
          <w:b/>
          <w:sz w:val="24"/>
          <w:szCs w:val="24"/>
        </w:rPr>
      </w:pPr>
    </w:p>
    <w:p w:rsidR="0068628A" w:rsidRPr="0068628A" w:rsidRDefault="0068628A" w:rsidP="0068628A">
      <w:pPr>
        <w:widowControl w:val="0"/>
        <w:autoSpaceDE w:val="0"/>
        <w:autoSpaceDN w:val="0"/>
        <w:adjustRightInd w:val="0"/>
        <w:spacing w:before="100" w:beforeAutospacing="1" w:after="100" w:afterAutospacing="1" w:line="240" w:lineRule="exact"/>
        <w:jc w:val="both"/>
        <w:rPr>
          <w:rFonts w:ascii="Arial" w:hAnsi="Arial" w:cs="Arial"/>
          <w:b/>
          <w:sz w:val="24"/>
          <w:szCs w:val="24"/>
        </w:rPr>
      </w:pPr>
    </w:p>
    <w:p w:rsidR="0068628A" w:rsidRPr="0068628A" w:rsidRDefault="0068628A" w:rsidP="00BF334B">
      <w:pPr>
        <w:spacing w:line="240" w:lineRule="auto"/>
        <w:jc w:val="both"/>
        <w:rPr>
          <w:rFonts w:ascii="Arial" w:hAnsi="Arial" w:cs="Arial"/>
          <w:sz w:val="24"/>
          <w:szCs w:val="24"/>
        </w:rPr>
      </w:pPr>
      <w:r w:rsidRPr="0068628A">
        <w:rPr>
          <w:rFonts w:ascii="Arial" w:hAnsi="Arial" w:cs="Arial"/>
          <w:sz w:val="24"/>
          <w:szCs w:val="24"/>
        </w:rPr>
        <w:t xml:space="preserve">A continuación se presenta la distribución de los Access </w:t>
      </w:r>
      <w:proofErr w:type="spellStart"/>
      <w:r w:rsidRPr="0068628A">
        <w:rPr>
          <w:rFonts w:ascii="Arial" w:hAnsi="Arial" w:cs="Arial"/>
          <w:sz w:val="24"/>
          <w:szCs w:val="24"/>
        </w:rPr>
        <w:t>Points</w:t>
      </w:r>
      <w:proofErr w:type="spellEnd"/>
      <w:r w:rsidRPr="0068628A">
        <w:rPr>
          <w:rFonts w:ascii="Arial" w:hAnsi="Arial" w:cs="Arial"/>
          <w:sz w:val="24"/>
          <w:szCs w:val="24"/>
        </w:rPr>
        <w:t xml:space="preserve">  dentro de la Unidad Zacatenco</w:t>
      </w:r>
    </w:p>
    <w:p w:rsidR="0068628A" w:rsidRDefault="00D66E3C" w:rsidP="0068628A">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Pr>
          <w:rFonts w:ascii="Arial" w:hAnsi="Arial" w:cs="Arial"/>
          <w:b/>
          <w:noProof/>
          <w:sz w:val="20"/>
          <w:szCs w:val="20"/>
          <w:lang w:val="es-ES" w:eastAsia="es-ES"/>
        </w:rPr>
        <w:lastRenderedPageBreak/>
        <w:drawing>
          <wp:anchor distT="0" distB="0" distL="114300" distR="114300" simplePos="0" relativeHeight="251727872" behindDoc="0" locked="0" layoutInCell="1" allowOverlap="1">
            <wp:simplePos x="1076325" y="4819650"/>
            <wp:positionH relativeFrom="column">
              <wp:align>center</wp:align>
            </wp:positionH>
            <wp:positionV relativeFrom="paragraph">
              <wp:posOffset>100965</wp:posOffset>
            </wp:positionV>
            <wp:extent cx="3578400" cy="2577600"/>
            <wp:effectExtent l="0" t="0" r="3175" b="0"/>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Points.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8400" cy="2577600"/>
                    </a:xfrm>
                    <a:prstGeom prst="rect">
                      <a:avLst/>
                    </a:prstGeom>
                  </pic:spPr>
                </pic:pic>
              </a:graphicData>
            </a:graphic>
          </wp:anchor>
        </w:drawing>
      </w:r>
    </w:p>
    <w:p w:rsidR="0068628A" w:rsidRPr="009F7E96" w:rsidRDefault="0068628A" w:rsidP="00BF334B">
      <w:pPr>
        <w:spacing w:line="240" w:lineRule="auto"/>
        <w:jc w:val="both"/>
        <w:rPr>
          <w:rFonts w:ascii="Arial" w:hAnsi="Arial" w:cs="Arial"/>
          <w:b/>
          <w:sz w:val="24"/>
          <w:szCs w:val="24"/>
        </w:rPr>
      </w:pPr>
      <w:r w:rsidRPr="009F7E96">
        <w:rPr>
          <w:rFonts w:ascii="Arial" w:hAnsi="Arial" w:cs="Arial"/>
          <w:b/>
          <w:sz w:val="24"/>
          <w:szCs w:val="24"/>
        </w:rPr>
        <w:t>Laboratorio Nacional de Cómputo de Alto Desempeño (LANCAD), nodo Cinvestav</w:t>
      </w:r>
    </w:p>
    <w:p w:rsidR="0068628A" w:rsidRPr="009F7E96" w:rsidRDefault="0068628A" w:rsidP="00BF334B">
      <w:pPr>
        <w:spacing w:line="240" w:lineRule="auto"/>
        <w:jc w:val="both"/>
        <w:rPr>
          <w:rFonts w:ascii="Arial" w:hAnsi="Arial" w:cs="Arial"/>
          <w:sz w:val="24"/>
          <w:szCs w:val="24"/>
        </w:rPr>
      </w:pPr>
      <w:r w:rsidRPr="009F7E96">
        <w:rPr>
          <w:rFonts w:ascii="Arial" w:hAnsi="Arial" w:cs="Arial"/>
          <w:sz w:val="24"/>
          <w:szCs w:val="24"/>
        </w:rPr>
        <w:t>El servicio de cómputo de Alto Desempeño que se ofrece a los profes</w:t>
      </w:r>
      <w:bookmarkStart w:id="0" w:name="_GoBack"/>
      <w:bookmarkEnd w:id="0"/>
      <w:r w:rsidRPr="009F7E96">
        <w:rPr>
          <w:rFonts w:ascii="Arial" w:hAnsi="Arial" w:cs="Arial"/>
          <w:sz w:val="24"/>
          <w:szCs w:val="24"/>
        </w:rPr>
        <w:t>ores y estudiantes del Cinvestav cuenta con las siguientes características:</w:t>
      </w:r>
    </w:p>
    <w:tbl>
      <w:tblPr>
        <w:tblW w:w="9405" w:type="dxa"/>
        <w:jc w:val="center"/>
        <w:tblCellMar>
          <w:left w:w="0" w:type="dxa"/>
          <w:right w:w="0" w:type="dxa"/>
        </w:tblCellMar>
        <w:tblLook w:val="0420"/>
      </w:tblPr>
      <w:tblGrid>
        <w:gridCol w:w="5590"/>
        <w:gridCol w:w="3815"/>
      </w:tblGrid>
      <w:tr w:rsidR="009F7E96" w:rsidRPr="00F96E96" w:rsidTr="009F7E96">
        <w:trPr>
          <w:trHeight w:val="278"/>
          <w:tblHeader/>
          <w:jc w:val="center"/>
        </w:trPr>
        <w:tc>
          <w:tcPr>
            <w:tcW w:w="5590" w:type="dxa"/>
            <w:tcBorders>
              <w:top w:val="single" w:sz="6" w:space="0" w:color="4A7EBB"/>
              <w:left w:val="single" w:sz="6" w:space="0" w:color="4A7EBB"/>
              <w:bottom w:val="single" w:sz="18" w:space="0" w:color="FFFFFF"/>
              <w:right w:val="nil"/>
            </w:tcBorders>
            <w:shd w:val="clear" w:color="auto" w:fill="4F81BD"/>
            <w:tcMar>
              <w:top w:w="72" w:type="dxa"/>
              <w:left w:w="144" w:type="dxa"/>
              <w:bottom w:w="72" w:type="dxa"/>
              <w:right w:w="144" w:type="dxa"/>
            </w:tcMar>
            <w:vAlign w:val="center"/>
            <w:hideMark/>
          </w:tcPr>
          <w:p w:rsidR="009F7E96" w:rsidRPr="00F96E96" w:rsidRDefault="009F7E96" w:rsidP="007C485D">
            <w:pPr>
              <w:widowControl w:val="0"/>
              <w:autoSpaceDE w:val="0"/>
              <w:autoSpaceDN w:val="0"/>
              <w:adjustRightInd w:val="0"/>
              <w:spacing w:before="100" w:beforeAutospacing="1" w:after="100" w:afterAutospacing="1" w:line="240" w:lineRule="exact"/>
              <w:jc w:val="center"/>
              <w:rPr>
                <w:rFonts w:ascii="Arial" w:hAnsi="Arial" w:cs="Arial"/>
                <w:b/>
                <w:sz w:val="20"/>
                <w:szCs w:val="20"/>
              </w:rPr>
            </w:pPr>
            <w:r w:rsidRPr="00F96E96">
              <w:rPr>
                <w:rFonts w:ascii="Arial" w:hAnsi="Arial" w:cs="Arial"/>
                <w:b/>
                <w:bCs/>
                <w:sz w:val="20"/>
                <w:szCs w:val="20"/>
              </w:rPr>
              <w:t>Concepto</w:t>
            </w:r>
          </w:p>
        </w:tc>
        <w:tc>
          <w:tcPr>
            <w:tcW w:w="3815" w:type="dxa"/>
            <w:tcBorders>
              <w:top w:val="single" w:sz="6" w:space="0" w:color="4A7EBB"/>
              <w:left w:val="nil"/>
              <w:bottom w:val="single" w:sz="18" w:space="0" w:color="FFFFFF"/>
              <w:right w:val="single" w:sz="6" w:space="0" w:color="4A7EBB"/>
            </w:tcBorders>
            <w:shd w:val="clear" w:color="auto" w:fill="4F81BD"/>
            <w:tcMar>
              <w:top w:w="72" w:type="dxa"/>
              <w:left w:w="144" w:type="dxa"/>
              <w:bottom w:w="72" w:type="dxa"/>
              <w:right w:w="144" w:type="dxa"/>
            </w:tcMar>
            <w:vAlign w:val="center"/>
            <w:hideMark/>
          </w:tcPr>
          <w:p w:rsidR="009F7E96" w:rsidRPr="00F96E96" w:rsidRDefault="009F7E96" w:rsidP="007C485D">
            <w:pPr>
              <w:widowControl w:val="0"/>
              <w:autoSpaceDE w:val="0"/>
              <w:autoSpaceDN w:val="0"/>
              <w:adjustRightInd w:val="0"/>
              <w:spacing w:before="100" w:beforeAutospacing="1" w:after="100" w:afterAutospacing="1" w:line="240" w:lineRule="exact"/>
              <w:jc w:val="center"/>
              <w:rPr>
                <w:rFonts w:ascii="Arial" w:hAnsi="Arial" w:cs="Arial"/>
                <w:b/>
                <w:sz w:val="20"/>
                <w:szCs w:val="20"/>
              </w:rPr>
            </w:pPr>
            <w:r w:rsidRPr="00F96E96">
              <w:rPr>
                <w:rFonts w:ascii="Arial" w:hAnsi="Arial" w:cs="Arial"/>
                <w:b/>
                <w:bCs/>
                <w:sz w:val="20"/>
                <w:szCs w:val="20"/>
              </w:rPr>
              <w:t>Cantidad</w:t>
            </w:r>
          </w:p>
        </w:tc>
      </w:tr>
      <w:tr w:rsidR="009F7E96" w:rsidRPr="00DB4617" w:rsidTr="009F7E96">
        <w:trPr>
          <w:trHeight w:val="260"/>
          <w:jc w:val="center"/>
        </w:trPr>
        <w:tc>
          <w:tcPr>
            <w:tcW w:w="5590"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Pr>
                <w:rFonts w:ascii="Arial" w:hAnsi="Arial" w:cs="Arial"/>
                <w:b/>
                <w:sz w:val="20"/>
                <w:szCs w:val="20"/>
              </w:rPr>
              <w:t>Clú</w:t>
            </w:r>
            <w:r w:rsidRPr="00DB4617">
              <w:rPr>
                <w:rFonts w:ascii="Arial" w:hAnsi="Arial" w:cs="Arial"/>
                <w:b/>
                <w:sz w:val="20"/>
                <w:szCs w:val="20"/>
              </w:rPr>
              <w:t>ster  de Cómputo de Alto Rendimiento</w:t>
            </w:r>
          </w:p>
        </w:tc>
        <w:tc>
          <w:tcPr>
            <w:tcW w:w="3815"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Pr>
                <w:rFonts w:ascii="Arial" w:hAnsi="Arial" w:cs="Arial"/>
                <w:b/>
                <w:sz w:val="20"/>
                <w:szCs w:val="20"/>
              </w:rPr>
              <w:t>348</w:t>
            </w:r>
            <w:r w:rsidRPr="00DB4617">
              <w:rPr>
                <w:rFonts w:ascii="Arial" w:hAnsi="Arial" w:cs="Arial"/>
                <w:b/>
                <w:sz w:val="20"/>
                <w:szCs w:val="20"/>
              </w:rPr>
              <w:t xml:space="preserve">0 </w:t>
            </w:r>
            <w:proofErr w:type="spellStart"/>
            <w:r w:rsidRPr="00DB4617">
              <w:rPr>
                <w:rFonts w:ascii="Arial" w:hAnsi="Arial" w:cs="Arial"/>
                <w:b/>
                <w:sz w:val="20"/>
                <w:szCs w:val="20"/>
              </w:rPr>
              <w:t>cores</w:t>
            </w:r>
            <w:proofErr w:type="spellEnd"/>
          </w:p>
        </w:tc>
      </w:tr>
      <w:tr w:rsidR="009F7E96" w:rsidRPr="00DB4617" w:rsidTr="009F7E96">
        <w:trPr>
          <w:trHeight w:val="260"/>
          <w:jc w:val="center"/>
        </w:trPr>
        <w:tc>
          <w:tcPr>
            <w:tcW w:w="5590"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Pr>
                <w:rFonts w:ascii="Arial" w:hAnsi="Arial" w:cs="Arial"/>
                <w:b/>
                <w:sz w:val="20"/>
                <w:szCs w:val="20"/>
              </w:rPr>
              <w:t xml:space="preserve">Tarjetas GPU Fermi </w:t>
            </w:r>
            <w:proofErr w:type="spellStart"/>
            <w:r>
              <w:rPr>
                <w:rFonts w:ascii="Arial" w:hAnsi="Arial" w:cs="Arial"/>
                <w:b/>
                <w:sz w:val="20"/>
                <w:szCs w:val="20"/>
              </w:rPr>
              <w:t>Nvidia</w:t>
            </w:r>
            <w:proofErr w:type="spellEnd"/>
            <w:r>
              <w:rPr>
                <w:rFonts w:ascii="Arial" w:hAnsi="Arial" w:cs="Arial"/>
                <w:b/>
                <w:sz w:val="20"/>
                <w:szCs w:val="20"/>
              </w:rPr>
              <w:t xml:space="preserve"> </w:t>
            </w:r>
          </w:p>
        </w:tc>
        <w:tc>
          <w:tcPr>
            <w:tcW w:w="3815"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tcPr>
          <w:p w:rsidR="009F7E96"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Pr>
                <w:rFonts w:ascii="Arial" w:hAnsi="Arial" w:cs="Arial"/>
                <w:b/>
                <w:sz w:val="20"/>
                <w:szCs w:val="20"/>
              </w:rPr>
              <w:t>20</w:t>
            </w:r>
          </w:p>
        </w:tc>
      </w:tr>
      <w:tr w:rsidR="009F7E96" w:rsidRPr="00DB4617" w:rsidTr="009F7E96">
        <w:trPr>
          <w:trHeight w:val="260"/>
          <w:jc w:val="center"/>
        </w:trPr>
        <w:tc>
          <w:tcPr>
            <w:tcW w:w="559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9F7E96" w:rsidRPr="00DB4617" w:rsidRDefault="009F7E96" w:rsidP="007F025B">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 xml:space="preserve">Fibra </w:t>
            </w:r>
            <w:r w:rsidR="007F025B">
              <w:rPr>
                <w:rFonts w:ascii="Arial" w:hAnsi="Arial" w:cs="Arial"/>
                <w:b/>
                <w:sz w:val="20"/>
                <w:szCs w:val="20"/>
              </w:rPr>
              <w:t>Ó</w:t>
            </w:r>
            <w:r w:rsidRPr="00DB4617">
              <w:rPr>
                <w:rFonts w:ascii="Arial" w:hAnsi="Arial" w:cs="Arial"/>
                <w:b/>
                <w:sz w:val="20"/>
                <w:szCs w:val="20"/>
              </w:rPr>
              <w:t>ptica entre UNAM-UAM-CINVESTAV a través del STC-Metro</w:t>
            </w:r>
          </w:p>
        </w:tc>
        <w:tc>
          <w:tcPr>
            <w:tcW w:w="3815"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9F7E96" w:rsidRPr="00DB4617" w:rsidRDefault="009F7E96" w:rsidP="007F025B">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Pr>
                <w:rFonts w:ascii="Arial" w:hAnsi="Arial" w:cs="Arial"/>
                <w:b/>
                <w:sz w:val="20"/>
                <w:szCs w:val="20"/>
              </w:rPr>
              <w:t xml:space="preserve">Fibra </w:t>
            </w:r>
            <w:r w:rsidR="007F025B">
              <w:rPr>
                <w:rFonts w:ascii="Arial" w:hAnsi="Arial" w:cs="Arial"/>
                <w:b/>
                <w:sz w:val="20"/>
                <w:szCs w:val="20"/>
              </w:rPr>
              <w:t>Ó</w:t>
            </w:r>
            <w:r>
              <w:rPr>
                <w:rFonts w:ascii="Arial" w:hAnsi="Arial" w:cs="Arial"/>
                <w:b/>
                <w:sz w:val="20"/>
                <w:szCs w:val="20"/>
              </w:rPr>
              <w:t xml:space="preserve">ptica </w:t>
            </w:r>
            <w:proofErr w:type="spellStart"/>
            <w:r>
              <w:rPr>
                <w:rFonts w:ascii="Arial" w:hAnsi="Arial" w:cs="Arial"/>
                <w:b/>
                <w:sz w:val="20"/>
                <w:szCs w:val="20"/>
              </w:rPr>
              <w:t>monomodo</w:t>
            </w:r>
            <w:proofErr w:type="spellEnd"/>
            <w:r>
              <w:rPr>
                <w:rFonts w:ascii="Arial" w:hAnsi="Arial" w:cs="Arial"/>
                <w:b/>
                <w:sz w:val="20"/>
                <w:szCs w:val="20"/>
              </w:rPr>
              <w:t xml:space="preserve"> de 36</w:t>
            </w:r>
            <w:r w:rsidRPr="00DB4617">
              <w:rPr>
                <w:rFonts w:ascii="Arial" w:hAnsi="Arial" w:cs="Arial"/>
                <w:b/>
                <w:sz w:val="20"/>
                <w:szCs w:val="20"/>
              </w:rPr>
              <w:t xml:space="preserve"> pares</w:t>
            </w:r>
          </w:p>
        </w:tc>
      </w:tr>
      <w:tr w:rsidR="009F7E96" w:rsidRPr="00DB4617" w:rsidTr="009F7E96">
        <w:trPr>
          <w:trHeight w:val="260"/>
          <w:jc w:val="center"/>
        </w:trPr>
        <w:tc>
          <w:tcPr>
            <w:tcW w:w="5590"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 xml:space="preserve">Equipo Activo para red DWDM y ruteo </w:t>
            </w:r>
          </w:p>
        </w:tc>
        <w:tc>
          <w:tcPr>
            <w:tcW w:w="3815"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 xml:space="preserve">Enlace de 10 a 100 </w:t>
            </w:r>
            <w:proofErr w:type="spellStart"/>
            <w:r w:rsidRPr="00DB4617">
              <w:rPr>
                <w:rFonts w:ascii="Arial" w:hAnsi="Arial" w:cs="Arial"/>
                <w:b/>
                <w:sz w:val="20"/>
                <w:szCs w:val="20"/>
              </w:rPr>
              <w:t>Gbps</w:t>
            </w:r>
            <w:proofErr w:type="spellEnd"/>
          </w:p>
        </w:tc>
      </w:tr>
      <w:tr w:rsidR="009F7E96" w:rsidRPr="00DB4617" w:rsidTr="009F7E96">
        <w:trPr>
          <w:trHeight w:val="362"/>
          <w:jc w:val="center"/>
        </w:trPr>
        <w:tc>
          <w:tcPr>
            <w:tcW w:w="5590"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Aire Acondicionado de Precisión</w:t>
            </w:r>
            <w:r w:rsidR="007F025B">
              <w:rPr>
                <w:rFonts w:ascii="Arial" w:hAnsi="Arial" w:cs="Arial"/>
                <w:b/>
                <w:sz w:val="20"/>
                <w:szCs w:val="20"/>
              </w:rPr>
              <w:t xml:space="preserve"> </w:t>
            </w:r>
            <w:r w:rsidRPr="00DB4617">
              <w:rPr>
                <w:rFonts w:ascii="Arial" w:hAnsi="Arial" w:cs="Arial"/>
                <w:b/>
                <w:sz w:val="20"/>
                <w:szCs w:val="20"/>
              </w:rPr>
              <w:t xml:space="preserve">para uso exclusivo del </w:t>
            </w:r>
            <w:r w:rsidR="007F025B" w:rsidRPr="00DB4617">
              <w:rPr>
                <w:rFonts w:ascii="Arial" w:hAnsi="Arial" w:cs="Arial"/>
                <w:b/>
                <w:sz w:val="20"/>
                <w:szCs w:val="20"/>
              </w:rPr>
              <w:t>Clúster</w:t>
            </w:r>
            <w:r w:rsidRPr="00DB4617">
              <w:rPr>
                <w:rFonts w:ascii="Arial" w:hAnsi="Arial" w:cs="Arial"/>
                <w:b/>
                <w:sz w:val="20"/>
                <w:szCs w:val="20"/>
              </w:rPr>
              <w:t xml:space="preserve"> HPC</w:t>
            </w:r>
          </w:p>
        </w:tc>
        <w:tc>
          <w:tcPr>
            <w:tcW w:w="3815"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15 TON</w:t>
            </w:r>
          </w:p>
        </w:tc>
      </w:tr>
      <w:tr w:rsidR="009F7E96" w:rsidRPr="00DB4617" w:rsidTr="009F7E96">
        <w:trPr>
          <w:trHeight w:val="362"/>
          <w:jc w:val="center"/>
        </w:trPr>
        <w:tc>
          <w:tcPr>
            <w:tcW w:w="559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Planta de Emergencia de 200 KW</w:t>
            </w:r>
            <w:r w:rsidR="007F025B">
              <w:rPr>
                <w:rFonts w:ascii="Arial" w:hAnsi="Arial" w:cs="Arial"/>
                <w:b/>
                <w:sz w:val="20"/>
                <w:szCs w:val="20"/>
              </w:rPr>
              <w:t xml:space="preserve"> </w:t>
            </w:r>
            <w:r w:rsidRPr="00DB4617">
              <w:rPr>
                <w:rFonts w:ascii="Arial" w:hAnsi="Arial" w:cs="Arial"/>
                <w:b/>
                <w:sz w:val="20"/>
                <w:szCs w:val="20"/>
              </w:rPr>
              <w:t xml:space="preserve">para uso exclusivo del </w:t>
            </w:r>
            <w:r w:rsidR="007F025B" w:rsidRPr="00DB4617">
              <w:rPr>
                <w:rFonts w:ascii="Arial" w:hAnsi="Arial" w:cs="Arial"/>
                <w:b/>
                <w:sz w:val="20"/>
                <w:szCs w:val="20"/>
              </w:rPr>
              <w:t>Clúster</w:t>
            </w:r>
            <w:r w:rsidRPr="00DB4617">
              <w:rPr>
                <w:rFonts w:ascii="Arial" w:hAnsi="Arial" w:cs="Arial"/>
                <w:b/>
                <w:sz w:val="20"/>
                <w:szCs w:val="20"/>
              </w:rPr>
              <w:t xml:space="preserve"> HPC</w:t>
            </w:r>
          </w:p>
        </w:tc>
        <w:tc>
          <w:tcPr>
            <w:tcW w:w="3815"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200 KW</w:t>
            </w:r>
          </w:p>
        </w:tc>
      </w:tr>
      <w:tr w:rsidR="009F7E96" w:rsidRPr="00DB4617" w:rsidTr="009F7E96">
        <w:trPr>
          <w:trHeight w:val="362"/>
          <w:jc w:val="center"/>
        </w:trPr>
        <w:tc>
          <w:tcPr>
            <w:tcW w:w="5590"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 xml:space="preserve">Sistema de respaldo de energía (UPS) de 120 </w:t>
            </w:r>
            <w:proofErr w:type="spellStart"/>
            <w:r w:rsidRPr="00DB4617">
              <w:rPr>
                <w:rFonts w:ascii="Arial" w:hAnsi="Arial" w:cs="Arial"/>
                <w:b/>
                <w:sz w:val="20"/>
                <w:szCs w:val="20"/>
              </w:rPr>
              <w:t>KVAs</w:t>
            </w:r>
            <w:proofErr w:type="spellEnd"/>
            <w:r w:rsidRPr="00DB4617">
              <w:rPr>
                <w:rFonts w:ascii="Arial" w:hAnsi="Arial" w:cs="Arial"/>
                <w:b/>
                <w:sz w:val="20"/>
                <w:szCs w:val="20"/>
              </w:rPr>
              <w:t xml:space="preserve"> para uso exclusivo del </w:t>
            </w:r>
            <w:r w:rsidR="007F025B" w:rsidRPr="00DB4617">
              <w:rPr>
                <w:rFonts w:ascii="Arial" w:hAnsi="Arial" w:cs="Arial"/>
                <w:b/>
                <w:sz w:val="20"/>
                <w:szCs w:val="20"/>
              </w:rPr>
              <w:t>Clúster</w:t>
            </w:r>
            <w:r w:rsidRPr="00DB4617">
              <w:rPr>
                <w:rFonts w:ascii="Arial" w:hAnsi="Arial" w:cs="Arial"/>
                <w:b/>
                <w:sz w:val="20"/>
                <w:szCs w:val="20"/>
              </w:rPr>
              <w:t xml:space="preserve"> HPC </w:t>
            </w:r>
          </w:p>
        </w:tc>
        <w:tc>
          <w:tcPr>
            <w:tcW w:w="3815"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120 KVA</w:t>
            </w:r>
          </w:p>
        </w:tc>
      </w:tr>
      <w:tr w:rsidR="009F7E96" w:rsidRPr="00DB4617" w:rsidTr="009F7E96">
        <w:trPr>
          <w:trHeight w:val="362"/>
          <w:jc w:val="center"/>
        </w:trPr>
        <w:tc>
          <w:tcPr>
            <w:tcW w:w="559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Pr>
                <w:rFonts w:ascii="Arial" w:hAnsi="Arial" w:cs="Arial"/>
                <w:b/>
                <w:sz w:val="20"/>
                <w:szCs w:val="20"/>
              </w:rPr>
              <w:t xml:space="preserve">Placas Perforadas de Piso Falso </w:t>
            </w:r>
            <w:r w:rsidRPr="00DB4617">
              <w:rPr>
                <w:rFonts w:ascii="Arial" w:hAnsi="Arial" w:cs="Arial"/>
                <w:b/>
                <w:sz w:val="20"/>
                <w:szCs w:val="20"/>
              </w:rPr>
              <w:t xml:space="preserve">para uso exclusivo del </w:t>
            </w:r>
            <w:r w:rsidR="0030538E" w:rsidRPr="00DB4617">
              <w:rPr>
                <w:rFonts w:ascii="Arial" w:hAnsi="Arial" w:cs="Arial"/>
                <w:b/>
                <w:sz w:val="20"/>
                <w:szCs w:val="20"/>
              </w:rPr>
              <w:t>Clúster</w:t>
            </w:r>
            <w:r w:rsidRPr="00DB4617">
              <w:rPr>
                <w:rFonts w:ascii="Arial" w:hAnsi="Arial" w:cs="Arial"/>
                <w:b/>
                <w:sz w:val="20"/>
                <w:szCs w:val="20"/>
              </w:rPr>
              <w:t xml:space="preserve"> HPC </w:t>
            </w:r>
          </w:p>
        </w:tc>
        <w:tc>
          <w:tcPr>
            <w:tcW w:w="3815"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9F7E96" w:rsidRPr="00DB4617" w:rsidRDefault="009F7E96"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15 placas</w:t>
            </w:r>
          </w:p>
        </w:tc>
      </w:tr>
    </w:tbl>
    <w:p w:rsidR="00C91464" w:rsidRDefault="00C91464" w:rsidP="00BF334B">
      <w:pPr>
        <w:spacing w:line="240" w:lineRule="auto"/>
        <w:jc w:val="both"/>
        <w:rPr>
          <w:rFonts w:ascii="Arial" w:hAnsi="Arial" w:cs="Arial"/>
          <w:b/>
          <w:sz w:val="24"/>
          <w:szCs w:val="24"/>
        </w:rPr>
      </w:pPr>
    </w:p>
    <w:p w:rsidR="0068628A" w:rsidRPr="009F7E96" w:rsidRDefault="0068628A" w:rsidP="00BF334B">
      <w:pPr>
        <w:spacing w:line="240" w:lineRule="auto"/>
        <w:jc w:val="both"/>
        <w:rPr>
          <w:rFonts w:ascii="Arial" w:hAnsi="Arial" w:cs="Arial"/>
          <w:b/>
          <w:sz w:val="24"/>
          <w:szCs w:val="24"/>
        </w:rPr>
      </w:pPr>
      <w:r w:rsidRPr="009F7E96">
        <w:rPr>
          <w:rFonts w:ascii="Arial" w:hAnsi="Arial" w:cs="Arial"/>
          <w:b/>
          <w:sz w:val="24"/>
          <w:szCs w:val="24"/>
        </w:rPr>
        <w:lastRenderedPageBreak/>
        <w:t>Enlaces de Datos en las 9 Unidades del Cinvestav.</w:t>
      </w:r>
    </w:p>
    <w:p w:rsidR="0068628A" w:rsidRPr="009F7E96" w:rsidRDefault="0068628A" w:rsidP="00BF334B">
      <w:pPr>
        <w:spacing w:line="240" w:lineRule="auto"/>
        <w:jc w:val="both"/>
        <w:rPr>
          <w:rFonts w:ascii="Arial" w:hAnsi="Arial" w:cs="Arial"/>
          <w:b/>
          <w:sz w:val="24"/>
          <w:szCs w:val="24"/>
        </w:rPr>
      </w:pPr>
      <w:r w:rsidRPr="009F7E96">
        <w:rPr>
          <w:rFonts w:ascii="Arial" w:hAnsi="Arial" w:cs="Arial"/>
          <w:sz w:val="24"/>
          <w:szCs w:val="24"/>
        </w:rPr>
        <w:t>A continuación se presenta el ancho de banda instalado por tipo de servicio en cada Unidad del Cinvestav</w:t>
      </w:r>
      <w:r w:rsidRPr="009F7E96">
        <w:rPr>
          <w:rFonts w:ascii="Arial" w:hAnsi="Arial" w:cs="Arial"/>
          <w:b/>
          <w:sz w:val="24"/>
          <w:szCs w:val="24"/>
        </w:rPr>
        <w:t>:</w:t>
      </w:r>
    </w:p>
    <w:tbl>
      <w:tblPr>
        <w:tblW w:w="8382" w:type="dxa"/>
        <w:jc w:val="center"/>
        <w:tblInd w:w="905" w:type="dxa"/>
        <w:tblCellMar>
          <w:left w:w="0" w:type="dxa"/>
          <w:right w:w="0" w:type="dxa"/>
        </w:tblCellMar>
        <w:tblLook w:val="0600"/>
      </w:tblPr>
      <w:tblGrid>
        <w:gridCol w:w="1984"/>
        <w:gridCol w:w="2156"/>
        <w:gridCol w:w="2325"/>
        <w:gridCol w:w="1917"/>
      </w:tblGrid>
      <w:tr w:rsidR="0068628A" w:rsidRPr="009F7E96" w:rsidTr="00FA50F5">
        <w:trPr>
          <w:trHeight w:val="439"/>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b/>
                <w:bCs/>
                <w:color w:val="000000"/>
                <w:kern w:val="24"/>
              </w:rPr>
              <w:t>Unidad</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b/>
                <w:bCs/>
                <w:color w:val="000000"/>
                <w:kern w:val="24"/>
              </w:rPr>
              <w:t>Internet</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b/>
                <w:bCs/>
                <w:color w:val="000000"/>
                <w:kern w:val="24"/>
              </w:rPr>
              <w:t>Internet 2</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b/>
                <w:bCs/>
                <w:color w:val="000000"/>
                <w:kern w:val="24"/>
              </w:rPr>
              <w:t>VPN</w:t>
            </w:r>
          </w:p>
        </w:tc>
      </w:tr>
      <w:tr w:rsidR="0068628A" w:rsidRPr="009F7E96" w:rsidTr="00FA50F5">
        <w:trPr>
          <w:trHeight w:val="455"/>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Zacatenco</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155 Mbps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Bajo demanda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center"/>
              <w:rPr>
                <w:rFonts w:ascii="Arial" w:hAnsi="Arial" w:cs="Arial"/>
              </w:rPr>
            </w:pPr>
            <w:r w:rsidRPr="009F7E96">
              <w:rPr>
                <w:rFonts w:ascii="Arial" w:hAnsi="Arial" w:cs="Arial"/>
                <w:color w:val="000000"/>
                <w:kern w:val="24"/>
              </w:rPr>
              <w:t>10 Mbps</w:t>
            </w:r>
          </w:p>
        </w:tc>
      </w:tr>
      <w:tr w:rsidR="0068628A" w:rsidRPr="009F7E96" w:rsidTr="00FA50F5">
        <w:trPr>
          <w:trHeight w:val="405"/>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Mérida</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30 Mbps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center"/>
              <w:rPr>
                <w:rFonts w:ascii="Arial" w:hAnsi="Arial" w:cs="Arial"/>
                <w:color w:val="000000"/>
                <w:kern w:val="24"/>
              </w:rPr>
            </w:pPr>
            <w:r w:rsidRPr="009F7E96">
              <w:rPr>
                <w:rFonts w:ascii="Arial" w:hAnsi="Arial" w:cs="Arial"/>
                <w:color w:val="000000"/>
                <w:kern w:val="24"/>
              </w:rPr>
              <w:t>Bajo demanda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1024 Kbps</w:t>
            </w:r>
          </w:p>
        </w:tc>
      </w:tr>
      <w:tr w:rsidR="0068628A" w:rsidRPr="009F7E96" w:rsidTr="00FA50F5">
        <w:trPr>
          <w:trHeight w:val="397"/>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Guadalajara</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30 Mbps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center"/>
              <w:rPr>
                <w:rFonts w:ascii="Arial" w:hAnsi="Arial" w:cs="Arial"/>
              </w:rPr>
            </w:pPr>
            <w:r w:rsidRPr="009F7E96">
              <w:rPr>
                <w:rFonts w:ascii="Arial" w:hAnsi="Arial" w:cs="Arial"/>
                <w:color w:val="000000"/>
                <w:kern w:val="24"/>
              </w:rPr>
              <w:t>Bajo demanda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color w:val="000000"/>
                <w:kern w:val="24"/>
              </w:rPr>
            </w:pPr>
            <w:r w:rsidRPr="009F7E96">
              <w:rPr>
                <w:rFonts w:ascii="Arial" w:hAnsi="Arial" w:cs="Arial"/>
                <w:color w:val="000000"/>
                <w:kern w:val="24"/>
              </w:rPr>
              <w:t>1024Kbps</w:t>
            </w:r>
          </w:p>
        </w:tc>
      </w:tr>
      <w:tr w:rsidR="0068628A" w:rsidRPr="009F7E96" w:rsidTr="00FA50F5">
        <w:trPr>
          <w:trHeight w:val="403"/>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Monterrey</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30 Mbps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center"/>
              <w:rPr>
                <w:rFonts w:ascii="Arial" w:hAnsi="Arial" w:cs="Arial"/>
              </w:rPr>
            </w:pPr>
            <w:r w:rsidRPr="009F7E96">
              <w:rPr>
                <w:rFonts w:ascii="Arial" w:hAnsi="Arial" w:cs="Arial"/>
                <w:color w:val="000000"/>
                <w:kern w:val="24"/>
              </w:rPr>
              <w:t>Bajo demanda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1024 Kbps</w:t>
            </w:r>
          </w:p>
        </w:tc>
      </w:tr>
      <w:tr w:rsidR="0068628A" w:rsidRPr="009F7E96" w:rsidTr="00FA50F5">
        <w:trPr>
          <w:trHeight w:val="394"/>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Querétaro</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30 Mbps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center"/>
              <w:rPr>
                <w:rFonts w:ascii="Arial" w:hAnsi="Arial" w:cs="Arial"/>
              </w:rPr>
            </w:pPr>
            <w:r w:rsidRPr="009F7E96">
              <w:rPr>
                <w:rFonts w:ascii="Arial" w:hAnsi="Arial" w:cs="Arial"/>
                <w:color w:val="000000"/>
                <w:kern w:val="24"/>
              </w:rPr>
              <w:t>Bajo demanda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1024 Kbps</w:t>
            </w:r>
          </w:p>
        </w:tc>
      </w:tr>
      <w:tr w:rsidR="0068628A" w:rsidRPr="009F7E96" w:rsidTr="00FA50F5">
        <w:trPr>
          <w:trHeight w:val="414"/>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Saltillo</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30 Mbps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center"/>
              <w:rPr>
                <w:rFonts w:ascii="Arial" w:hAnsi="Arial" w:cs="Arial"/>
              </w:rPr>
            </w:pPr>
            <w:r w:rsidRPr="009F7E96">
              <w:rPr>
                <w:rFonts w:ascii="Arial" w:hAnsi="Arial" w:cs="Arial"/>
                <w:color w:val="000000"/>
                <w:kern w:val="24"/>
              </w:rPr>
              <w:t>Bajo demanda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1024 Kbps</w:t>
            </w:r>
          </w:p>
        </w:tc>
      </w:tr>
      <w:tr w:rsidR="0068628A" w:rsidRPr="009F7E96" w:rsidTr="00FA50F5">
        <w:trPr>
          <w:trHeight w:val="393"/>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Tamaulipas</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30 Mbps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center"/>
              <w:rPr>
                <w:rFonts w:ascii="Arial" w:hAnsi="Arial" w:cs="Arial"/>
              </w:rPr>
            </w:pPr>
            <w:r w:rsidRPr="009F7E96">
              <w:rPr>
                <w:rFonts w:ascii="Arial" w:hAnsi="Arial" w:cs="Arial"/>
                <w:color w:val="000000"/>
                <w:kern w:val="24"/>
              </w:rPr>
              <w:t>Bajo demanda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1024 Kbps</w:t>
            </w:r>
          </w:p>
        </w:tc>
      </w:tr>
      <w:tr w:rsidR="0068628A" w:rsidRPr="009F7E96" w:rsidTr="00FA50F5">
        <w:trPr>
          <w:trHeight w:val="398"/>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Sur</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30 Mbps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center"/>
              <w:rPr>
                <w:rFonts w:ascii="Arial" w:hAnsi="Arial" w:cs="Arial"/>
              </w:rPr>
            </w:pPr>
            <w:r w:rsidRPr="009F7E96">
              <w:rPr>
                <w:rFonts w:ascii="Arial" w:hAnsi="Arial" w:cs="Arial"/>
                <w:color w:val="000000"/>
                <w:kern w:val="24"/>
              </w:rPr>
              <w:t>Bajo demanda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1024 Kbps</w:t>
            </w:r>
          </w:p>
        </w:tc>
      </w:tr>
      <w:tr w:rsidR="0068628A" w:rsidRPr="009F7E96" w:rsidTr="00FA50F5">
        <w:trPr>
          <w:trHeight w:val="437"/>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Langebio</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30 Mbps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center"/>
              <w:rPr>
                <w:rFonts w:ascii="Arial" w:hAnsi="Arial" w:cs="Arial"/>
              </w:rPr>
            </w:pPr>
            <w:r w:rsidRPr="009F7E96">
              <w:rPr>
                <w:rFonts w:ascii="Arial" w:hAnsi="Arial" w:cs="Arial"/>
                <w:color w:val="000000"/>
                <w:kern w:val="24"/>
              </w:rPr>
              <w:t>Bajo demanda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1024 Kbps</w:t>
            </w:r>
          </w:p>
        </w:tc>
      </w:tr>
      <w:tr w:rsidR="0068628A" w:rsidRPr="009F7E96" w:rsidTr="00FA50F5">
        <w:trPr>
          <w:trHeight w:val="386"/>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Irapuato</w:t>
            </w:r>
          </w:p>
        </w:tc>
        <w:tc>
          <w:tcPr>
            <w:tcW w:w="2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30 Mbps</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center"/>
              <w:rPr>
                <w:rFonts w:ascii="Arial" w:hAnsi="Arial" w:cs="Arial"/>
              </w:rPr>
            </w:pPr>
            <w:r w:rsidRPr="009F7E96">
              <w:rPr>
                <w:rFonts w:ascii="Arial" w:hAnsi="Arial" w:cs="Arial"/>
                <w:color w:val="000000"/>
                <w:kern w:val="24"/>
              </w:rPr>
              <w:t>Bajo demanda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8628A" w:rsidRPr="009F7E96" w:rsidRDefault="0068628A" w:rsidP="00FA50F5">
            <w:pPr>
              <w:pStyle w:val="NormalWeb"/>
              <w:spacing w:before="0" w:beforeAutospacing="0" w:after="0" w:afterAutospacing="0"/>
              <w:jc w:val="center"/>
              <w:textAlignment w:val="bottom"/>
              <w:rPr>
                <w:rFonts w:ascii="Arial" w:hAnsi="Arial" w:cs="Arial"/>
              </w:rPr>
            </w:pPr>
            <w:r w:rsidRPr="009F7E96">
              <w:rPr>
                <w:rFonts w:ascii="Arial" w:hAnsi="Arial" w:cs="Arial"/>
                <w:color w:val="000000"/>
                <w:kern w:val="24"/>
              </w:rPr>
              <w:t>1024 Kbps</w:t>
            </w:r>
          </w:p>
        </w:tc>
      </w:tr>
    </w:tbl>
    <w:p w:rsidR="0068628A" w:rsidRPr="009F7E96" w:rsidRDefault="0068628A" w:rsidP="000810DA">
      <w:pPr>
        <w:spacing w:before="240"/>
        <w:ind w:left="357"/>
        <w:jc w:val="both"/>
        <w:rPr>
          <w:rFonts w:ascii="Arial" w:hAnsi="Arial" w:cs="Arial"/>
          <w:b/>
          <w:sz w:val="24"/>
          <w:szCs w:val="24"/>
        </w:rPr>
      </w:pPr>
      <w:r w:rsidRPr="009F7E96">
        <w:rPr>
          <w:rFonts w:ascii="Arial" w:hAnsi="Arial" w:cs="Arial"/>
          <w:b/>
          <w:sz w:val="24"/>
          <w:szCs w:val="24"/>
        </w:rPr>
        <w:t>Telefonía Digital e IP.</w:t>
      </w:r>
    </w:p>
    <w:p w:rsidR="0068628A" w:rsidRPr="009F7E96" w:rsidRDefault="0068628A" w:rsidP="00BF334B">
      <w:pPr>
        <w:spacing w:line="240" w:lineRule="auto"/>
        <w:jc w:val="both"/>
        <w:rPr>
          <w:rFonts w:ascii="Arial" w:hAnsi="Arial" w:cs="Arial"/>
          <w:sz w:val="24"/>
          <w:szCs w:val="24"/>
        </w:rPr>
      </w:pPr>
      <w:r w:rsidRPr="009F7E96">
        <w:rPr>
          <w:rFonts w:ascii="Arial" w:hAnsi="Arial" w:cs="Arial"/>
          <w:sz w:val="24"/>
          <w:szCs w:val="24"/>
        </w:rPr>
        <w:t xml:space="preserve">Actualmente el Cinvestav cuenta tanto con tecnología digital apoyada en un conmutador </w:t>
      </w:r>
      <w:proofErr w:type="spellStart"/>
      <w:r w:rsidRPr="009F7E96">
        <w:rPr>
          <w:rFonts w:ascii="Arial" w:hAnsi="Arial" w:cs="Arial"/>
          <w:sz w:val="24"/>
          <w:szCs w:val="24"/>
        </w:rPr>
        <w:t>Avaya</w:t>
      </w:r>
      <w:proofErr w:type="spellEnd"/>
      <w:r w:rsidR="00E53529">
        <w:rPr>
          <w:rFonts w:ascii="Arial" w:hAnsi="Arial" w:cs="Arial"/>
          <w:sz w:val="24"/>
          <w:szCs w:val="24"/>
        </w:rPr>
        <w:t>,</w:t>
      </w:r>
      <w:r w:rsidRPr="009F7E96">
        <w:rPr>
          <w:rFonts w:ascii="Arial" w:hAnsi="Arial" w:cs="Arial"/>
          <w:sz w:val="24"/>
          <w:szCs w:val="24"/>
        </w:rPr>
        <w:t xml:space="preserve"> así como se está en proceso de cambio a la telefonía IP mediante el uso de un servidor Cisco.</w:t>
      </w:r>
    </w:p>
    <w:p w:rsidR="0068628A" w:rsidRPr="009F7E96" w:rsidRDefault="0068628A" w:rsidP="00BF334B">
      <w:pPr>
        <w:spacing w:line="240" w:lineRule="auto"/>
        <w:jc w:val="both"/>
        <w:rPr>
          <w:rFonts w:ascii="Arial" w:hAnsi="Arial" w:cs="Arial"/>
          <w:sz w:val="24"/>
          <w:szCs w:val="24"/>
        </w:rPr>
      </w:pPr>
      <w:r w:rsidRPr="009F7E96">
        <w:rPr>
          <w:rFonts w:ascii="Arial" w:hAnsi="Arial" w:cs="Arial"/>
          <w:sz w:val="24"/>
          <w:szCs w:val="24"/>
        </w:rPr>
        <w:t>La Infraestructura disponible para ofrecer este servicio es la siguiente:</w:t>
      </w:r>
    </w:p>
    <w:tbl>
      <w:tblPr>
        <w:tblW w:w="7531" w:type="dxa"/>
        <w:jc w:val="center"/>
        <w:tblCellMar>
          <w:left w:w="0" w:type="dxa"/>
          <w:right w:w="0" w:type="dxa"/>
        </w:tblCellMar>
        <w:tblLook w:val="0420"/>
      </w:tblPr>
      <w:tblGrid>
        <w:gridCol w:w="4025"/>
        <w:gridCol w:w="3506"/>
      </w:tblGrid>
      <w:tr w:rsidR="003D5D21" w:rsidRPr="003D5D21" w:rsidTr="009F7E96">
        <w:trPr>
          <w:trHeight w:val="211"/>
          <w:tblHeader/>
          <w:jc w:val="center"/>
        </w:trPr>
        <w:tc>
          <w:tcPr>
            <w:tcW w:w="4025" w:type="dxa"/>
            <w:tcBorders>
              <w:top w:val="single" w:sz="6" w:space="0" w:color="4A7EBB"/>
              <w:left w:val="single" w:sz="6" w:space="0" w:color="4A7EBB"/>
              <w:bottom w:val="single" w:sz="18" w:space="0" w:color="FFFFFF"/>
              <w:right w:val="nil"/>
            </w:tcBorders>
            <w:shd w:val="clear" w:color="auto" w:fill="4F81BD"/>
            <w:tcMar>
              <w:top w:w="72" w:type="dxa"/>
              <w:left w:w="144" w:type="dxa"/>
              <w:bottom w:w="72" w:type="dxa"/>
              <w:right w:w="144" w:type="dxa"/>
            </w:tcMar>
            <w:vAlign w:val="center"/>
            <w:hideMark/>
          </w:tcPr>
          <w:p w:rsidR="0068628A" w:rsidRPr="003D5D21" w:rsidRDefault="0068628A" w:rsidP="007C485D">
            <w:pPr>
              <w:widowControl w:val="0"/>
              <w:autoSpaceDE w:val="0"/>
              <w:autoSpaceDN w:val="0"/>
              <w:adjustRightInd w:val="0"/>
              <w:spacing w:before="100" w:beforeAutospacing="1" w:after="100" w:afterAutospacing="1" w:line="240" w:lineRule="exact"/>
              <w:jc w:val="center"/>
              <w:rPr>
                <w:rFonts w:ascii="Arial" w:hAnsi="Arial" w:cs="Arial"/>
                <w:b/>
                <w:color w:val="FFFFFF" w:themeColor="background1"/>
                <w:sz w:val="20"/>
                <w:szCs w:val="20"/>
              </w:rPr>
            </w:pPr>
            <w:r w:rsidRPr="003D5D21">
              <w:rPr>
                <w:rFonts w:ascii="Arial" w:hAnsi="Arial" w:cs="Arial"/>
                <w:b/>
                <w:bCs/>
                <w:color w:val="FFFFFF" w:themeColor="background1"/>
                <w:sz w:val="20"/>
                <w:szCs w:val="20"/>
              </w:rPr>
              <w:t>RECURSO</w:t>
            </w:r>
          </w:p>
        </w:tc>
        <w:tc>
          <w:tcPr>
            <w:tcW w:w="3506" w:type="dxa"/>
            <w:tcBorders>
              <w:top w:val="single" w:sz="6" w:space="0" w:color="4A7EBB"/>
              <w:left w:val="nil"/>
              <w:bottom w:val="single" w:sz="18" w:space="0" w:color="FFFFFF"/>
              <w:right w:val="single" w:sz="6" w:space="0" w:color="4A7EBB"/>
            </w:tcBorders>
            <w:shd w:val="clear" w:color="auto" w:fill="4F81BD"/>
            <w:tcMar>
              <w:top w:w="72" w:type="dxa"/>
              <w:left w:w="144" w:type="dxa"/>
              <w:bottom w:w="72" w:type="dxa"/>
              <w:right w:w="144" w:type="dxa"/>
            </w:tcMar>
            <w:vAlign w:val="center"/>
            <w:hideMark/>
          </w:tcPr>
          <w:p w:rsidR="0068628A" w:rsidRPr="003D5D21" w:rsidRDefault="0068628A" w:rsidP="007C485D">
            <w:pPr>
              <w:widowControl w:val="0"/>
              <w:autoSpaceDE w:val="0"/>
              <w:autoSpaceDN w:val="0"/>
              <w:adjustRightInd w:val="0"/>
              <w:spacing w:before="100" w:beforeAutospacing="1" w:after="100" w:afterAutospacing="1" w:line="240" w:lineRule="exact"/>
              <w:jc w:val="center"/>
              <w:rPr>
                <w:rFonts w:ascii="Arial" w:hAnsi="Arial" w:cs="Arial"/>
                <w:b/>
                <w:color w:val="FFFFFF" w:themeColor="background1"/>
                <w:sz w:val="20"/>
                <w:szCs w:val="20"/>
              </w:rPr>
            </w:pPr>
            <w:r w:rsidRPr="003D5D21">
              <w:rPr>
                <w:rFonts w:ascii="Arial" w:hAnsi="Arial" w:cs="Arial"/>
                <w:b/>
                <w:bCs/>
                <w:color w:val="FFFFFF" w:themeColor="background1"/>
                <w:sz w:val="20"/>
                <w:szCs w:val="20"/>
              </w:rPr>
              <w:t>CGSTIC</w:t>
            </w:r>
          </w:p>
        </w:tc>
      </w:tr>
      <w:tr w:rsidR="0068628A" w:rsidRPr="00DB4617" w:rsidTr="009F7E96">
        <w:trPr>
          <w:trHeight w:val="361"/>
          <w:jc w:val="center"/>
        </w:trPr>
        <w:tc>
          <w:tcPr>
            <w:tcW w:w="4025"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 xml:space="preserve">Conmutador IP </w:t>
            </w:r>
          </w:p>
        </w:tc>
        <w:tc>
          <w:tcPr>
            <w:tcW w:w="3506" w:type="dxa"/>
            <w:tcBorders>
              <w:top w:val="single" w:sz="18" w:space="0" w:color="FFFFFF"/>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Conmutador IP Puro</w:t>
            </w:r>
            <w:r>
              <w:rPr>
                <w:rFonts w:ascii="Arial" w:hAnsi="Arial" w:cs="Arial"/>
                <w:b/>
                <w:sz w:val="20"/>
                <w:szCs w:val="20"/>
              </w:rPr>
              <w:t xml:space="preserve"> </w:t>
            </w:r>
            <w:r w:rsidRPr="00DB4617">
              <w:rPr>
                <w:rFonts w:ascii="Arial" w:hAnsi="Arial" w:cs="Arial"/>
                <w:b/>
                <w:sz w:val="20"/>
                <w:szCs w:val="20"/>
              </w:rPr>
              <w:t>(500 extensiones iniciales, con crecimiento a 2500)</w:t>
            </w:r>
          </w:p>
        </w:tc>
      </w:tr>
      <w:tr w:rsidR="0068628A" w:rsidRPr="00DB4617" w:rsidTr="009F7E96">
        <w:trPr>
          <w:trHeight w:val="258"/>
          <w:jc w:val="center"/>
        </w:trPr>
        <w:tc>
          <w:tcPr>
            <w:tcW w:w="4025"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Licenciamiento IP</w:t>
            </w:r>
          </w:p>
        </w:tc>
        <w:tc>
          <w:tcPr>
            <w:tcW w:w="35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500 extensiones</w:t>
            </w:r>
            <w:r>
              <w:rPr>
                <w:rFonts w:ascii="Arial" w:hAnsi="Arial" w:cs="Arial"/>
                <w:b/>
                <w:sz w:val="20"/>
                <w:szCs w:val="20"/>
              </w:rPr>
              <w:t xml:space="preserve"> </w:t>
            </w:r>
            <w:r w:rsidRPr="00DB4617">
              <w:rPr>
                <w:rFonts w:ascii="Arial" w:hAnsi="Arial" w:cs="Arial"/>
                <w:b/>
                <w:sz w:val="20"/>
                <w:szCs w:val="20"/>
              </w:rPr>
              <w:t>(CISCO)</w:t>
            </w:r>
          </w:p>
        </w:tc>
      </w:tr>
      <w:tr w:rsidR="0068628A" w:rsidRPr="00DB4617" w:rsidTr="009F7E96">
        <w:trPr>
          <w:trHeight w:val="189"/>
          <w:jc w:val="center"/>
        </w:trPr>
        <w:tc>
          <w:tcPr>
            <w:tcW w:w="4025"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Buzón de Voz IP</w:t>
            </w:r>
          </w:p>
        </w:tc>
        <w:tc>
          <w:tcPr>
            <w:tcW w:w="3506"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50</w:t>
            </w:r>
          </w:p>
        </w:tc>
      </w:tr>
      <w:tr w:rsidR="0068628A" w:rsidRPr="00DB4617" w:rsidTr="009F7E96">
        <w:trPr>
          <w:trHeight w:val="189"/>
          <w:jc w:val="center"/>
        </w:trPr>
        <w:tc>
          <w:tcPr>
            <w:tcW w:w="4025"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Centro de Contacto IP</w:t>
            </w:r>
          </w:p>
        </w:tc>
        <w:tc>
          <w:tcPr>
            <w:tcW w:w="35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1 supervisor y 5 agentes</w:t>
            </w:r>
          </w:p>
        </w:tc>
      </w:tr>
      <w:tr w:rsidR="0068628A" w:rsidRPr="00DB4617" w:rsidTr="009F7E96">
        <w:trPr>
          <w:trHeight w:val="189"/>
          <w:jc w:val="center"/>
        </w:trPr>
        <w:tc>
          <w:tcPr>
            <w:tcW w:w="4025"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Videoteléfonos IP</w:t>
            </w:r>
          </w:p>
        </w:tc>
        <w:tc>
          <w:tcPr>
            <w:tcW w:w="3506"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5</w:t>
            </w:r>
          </w:p>
        </w:tc>
      </w:tr>
      <w:tr w:rsidR="0068628A" w:rsidRPr="00DB4617" w:rsidTr="009F7E96">
        <w:trPr>
          <w:trHeight w:val="327"/>
          <w:jc w:val="center"/>
        </w:trPr>
        <w:tc>
          <w:tcPr>
            <w:tcW w:w="4025"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 xml:space="preserve">Servidores </w:t>
            </w:r>
            <w:proofErr w:type="spellStart"/>
            <w:r w:rsidRPr="00DB4617">
              <w:rPr>
                <w:rFonts w:ascii="Arial" w:hAnsi="Arial" w:cs="Arial"/>
                <w:b/>
                <w:sz w:val="20"/>
                <w:szCs w:val="20"/>
              </w:rPr>
              <w:t>Asterisk</w:t>
            </w:r>
            <w:proofErr w:type="spellEnd"/>
            <w:r>
              <w:rPr>
                <w:rFonts w:ascii="Arial" w:hAnsi="Arial" w:cs="Arial"/>
                <w:b/>
                <w:sz w:val="20"/>
                <w:szCs w:val="20"/>
              </w:rPr>
              <w:t xml:space="preserve"> </w:t>
            </w:r>
            <w:r w:rsidRPr="00DB4617">
              <w:rPr>
                <w:rFonts w:ascii="Arial" w:hAnsi="Arial" w:cs="Arial"/>
                <w:b/>
                <w:sz w:val="20"/>
                <w:szCs w:val="20"/>
              </w:rPr>
              <w:t xml:space="preserve">para interconexión </w:t>
            </w:r>
            <w:r w:rsidRPr="00DB4617">
              <w:rPr>
                <w:rFonts w:ascii="Arial" w:hAnsi="Arial" w:cs="Arial"/>
                <w:b/>
                <w:sz w:val="20"/>
                <w:szCs w:val="20"/>
              </w:rPr>
              <w:lastRenderedPageBreak/>
              <w:t>de Unidades Foráneas</w:t>
            </w:r>
          </w:p>
        </w:tc>
        <w:tc>
          <w:tcPr>
            <w:tcW w:w="35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lastRenderedPageBreak/>
              <w:t>6</w:t>
            </w:r>
          </w:p>
        </w:tc>
      </w:tr>
      <w:tr w:rsidR="0068628A" w:rsidRPr="00DB4617" w:rsidTr="009F7E96">
        <w:trPr>
          <w:trHeight w:val="361"/>
          <w:jc w:val="center"/>
        </w:trPr>
        <w:tc>
          <w:tcPr>
            <w:tcW w:w="4025"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lastRenderedPageBreak/>
              <w:t>Servicio de Interconexión Telefónica IP</w:t>
            </w:r>
            <w:r>
              <w:rPr>
                <w:rFonts w:ascii="Arial" w:hAnsi="Arial" w:cs="Arial"/>
                <w:b/>
                <w:sz w:val="20"/>
                <w:szCs w:val="20"/>
              </w:rPr>
              <w:t xml:space="preserve"> </w:t>
            </w:r>
            <w:r w:rsidRPr="00DB4617">
              <w:rPr>
                <w:rFonts w:ascii="Arial" w:hAnsi="Arial" w:cs="Arial"/>
                <w:b/>
                <w:sz w:val="20"/>
                <w:szCs w:val="20"/>
              </w:rPr>
              <w:t>entre Unidades</w:t>
            </w:r>
          </w:p>
        </w:tc>
        <w:tc>
          <w:tcPr>
            <w:tcW w:w="3506"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6</w:t>
            </w:r>
            <w:r>
              <w:rPr>
                <w:rFonts w:ascii="Arial" w:hAnsi="Arial" w:cs="Arial"/>
                <w:b/>
                <w:sz w:val="20"/>
                <w:szCs w:val="20"/>
              </w:rPr>
              <w:t xml:space="preserve"> </w:t>
            </w:r>
            <w:r w:rsidRPr="00DB4617">
              <w:rPr>
                <w:rFonts w:ascii="Arial" w:hAnsi="Arial" w:cs="Arial"/>
                <w:b/>
                <w:sz w:val="20"/>
                <w:szCs w:val="20"/>
              </w:rPr>
              <w:t xml:space="preserve">(Mérida, Guadalajara , LANGEBIO, Saltillo, Monterrey, Cd. Victoria) </w:t>
            </w:r>
          </w:p>
        </w:tc>
      </w:tr>
      <w:tr w:rsidR="0068628A" w:rsidRPr="00DB4617" w:rsidTr="009F7E96">
        <w:trPr>
          <w:trHeight w:val="258"/>
          <w:jc w:val="center"/>
        </w:trPr>
        <w:tc>
          <w:tcPr>
            <w:tcW w:w="4025"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Tel</w:t>
            </w:r>
            <w:r>
              <w:rPr>
                <w:rFonts w:ascii="Arial" w:hAnsi="Arial" w:cs="Arial"/>
                <w:b/>
                <w:sz w:val="20"/>
                <w:szCs w:val="20"/>
              </w:rPr>
              <w:t>é</w:t>
            </w:r>
            <w:r w:rsidRPr="00DB4617">
              <w:rPr>
                <w:rFonts w:ascii="Arial" w:hAnsi="Arial" w:cs="Arial"/>
                <w:b/>
                <w:sz w:val="20"/>
                <w:szCs w:val="20"/>
              </w:rPr>
              <w:t>f</w:t>
            </w:r>
            <w:r>
              <w:rPr>
                <w:rFonts w:ascii="Arial" w:hAnsi="Arial" w:cs="Arial"/>
                <w:b/>
                <w:sz w:val="20"/>
                <w:szCs w:val="20"/>
              </w:rPr>
              <w:t>o</w:t>
            </w:r>
            <w:r w:rsidRPr="00DB4617">
              <w:rPr>
                <w:rFonts w:ascii="Arial" w:hAnsi="Arial" w:cs="Arial"/>
                <w:b/>
                <w:sz w:val="20"/>
                <w:szCs w:val="20"/>
              </w:rPr>
              <w:t>nos IP</w:t>
            </w:r>
          </w:p>
        </w:tc>
        <w:tc>
          <w:tcPr>
            <w:tcW w:w="3506"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Pr>
                <w:rFonts w:ascii="Arial" w:hAnsi="Arial" w:cs="Arial"/>
                <w:b/>
                <w:sz w:val="20"/>
                <w:szCs w:val="20"/>
              </w:rPr>
              <w:t>260</w:t>
            </w:r>
          </w:p>
        </w:tc>
      </w:tr>
      <w:tr w:rsidR="0068628A" w:rsidRPr="00DB4617" w:rsidTr="009F7E96">
        <w:trPr>
          <w:trHeight w:val="450"/>
          <w:jc w:val="center"/>
        </w:trPr>
        <w:tc>
          <w:tcPr>
            <w:tcW w:w="4025"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sidRPr="00DB4617">
              <w:rPr>
                <w:rFonts w:ascii="Arial" w:hAnsi="Arial" w:cs="Arial"/>
                <w:b/>
                <w:sz w:val="20"/>
                <w:szCs w:val="20"/>
              </w:rPr>
              <w:t>Servidor de tarificador telefónico</w:t>
            </w:r>
          </w:p>
        </w:tc>
        <w:tc>
          <w:tcPr>
            <w:tcW w:w="3506"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hideMark/>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proofErr w:type="spellStart"/>
            <w:r w:rsidRPr="00DB4617">
              <w:rPr>
                <w:rFonts w:ascii="Arial" w:hAnsi="Arial" w:cs="Arial"/>
                <w:b/>
                <w:sz w:val="20"/>
                <w:szCs w:val="20"/>
              </w:rPr>
              <w:t>QuadCore</w:t>
            </w:r>
            <w:proofErr w:type="spellEnd"/>
            <w:r>
              <w:rPr>
                <w:rFonts w:ascii="Arial" w:hAnsi="Arial" w:cs="Arial"/>
                <w:b/>
                <w:sz w:val="20"/>
                <w:szCs w:val="20"/>
              </w:rPr>
              <w:t xml:space="preserve"> </w:t>
            </w:r>
            <w:r w:rsidRPr="00DB4617">
              <w:rPr>
                <w:rFonts w:ascii="Arial" w:hAnsi="Arial" w:cs="Arial"/>
                <w:b/>
                <w:sz w:val="20"/>
                <w:szCs w:val="20"/>
              </w:rPr>
              <w:t>6GB RAM</w:t>
            </w:r>
          </w:p>
        </w:tc>
      </w:tr>
      <w:tr w:rsidR="0068628A" w:rsidRPr="00DB4617" w:rsidTr="009F7E96">
        <w:trPr>
          <w:trHeight w:val="258"/>
          <w:jc w:val="center"/>
        </w:trPr>
        <w:tc>
          <w:tcPr>
            <w:tcW w:w="4025"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Pr>
                <w:rFonts w:ascii="Arial" w:hAnsi="Arial" w:cs="Arial"/>
                <w:b/>
                <w:sz w:val="20"/>
                <w:szCs w:val="20"/>
              </w:rPr>
              <w:t xml:space="preserve">Conmutador AVAYA </w:t>
            </w:r>
          </w:p>
        </w:tc>
        <w:tc>
          <w:tcPr>
            <w:tcW w:w="3506" w:type="dxa"/>
            <w:tcBorders>
              <w:top w:val="single" w:sz="6" w:space="0" w:color="4A7EBB"/>
              <w:left w:val="single" w:sz="6" w:space="0" w:color="4A7EBB"/>
              <w:bottom w:val="single" w:sz="6" w:space="0" w:color="4A7EBB"/>
              <w:right w:val="single" w:sz="6" w:space="0" w:color="4A7EBB"/>
            </w:tcBorders>
            <w:shd w:val="clear" w:color="auto" w:fill="D0D8E8"/>
            <w:tcMar>
              <w:top w:w="72" w:type="dxa"/>
              <w:left w:w="144" w:type="dxa"/>
              <w:bottom w:w="72" w:type="dxa"/>
              <w:right w:w="144" w:type="dxa"/>
            </w:tcMar>
            <w:vAlign w:val="center"/>
          </w:tcPr>
          <w:p w:rsidR="0068628A" w:rsidRPr="00DB4617"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0"/>
                <w:szCs w:val="20"/>
              </w:rPr>
            </w:pPr>
            <w:r>
              <w:rPr>
                <w:rFonts w:ascii="Arial" w:hAnsi="Arial" w:cs="Arial"/>
                <w:b/>
                <w:sz w:val="20"/>
                <w:szCs w:val="20"/>
              </w:rPr>
              <w:t>1360 extensiones</w:t>
            </w:r>
          </w:p>
        </w:tc>
      </w:tr>
    </w:tbl>
    <w:p w:rsidR="0068628A" w:rsidRPr="009F7E96" w:rsidRDefault="0068628A" w:rsidP="00BF334B">
      <w:pPr>
        <w:spacing w:line="240" w:lineRule="auto"/>
        <w:jc w:val="both"/>
        <w:rPr>
          <w:rFonts w:ascii="Arial" w:hAnsi="Arial" w:cs="Arial"/>
          <w:b/>
          <w:sz w:val="24"/>
          <w:szCs w:val="24"/>
        </w:rPr>
      </w:pPr>
      <w:r w:rsidRPr="009F7E96">
        <w:rPr>
          <w:rFonts w:ascii="Arial" w:hAnsi="Arial" w:cs="Arial"/>
          <w:b/>
          <w:sz w:val="24"/>
          <w:szCs w:val="24"/>
        </w:rPr>
        <w:t>Licencias de Software Institucionales.</w:t>
      </w:r>
    </w:p>
    <w:p w:rsidR="0068628A" w:rsidRPr="009F7E96" w:rsidRDefault="0068628A" w:rsidP="00BF334B">
      <w:pPr>
        <w:spacing w:line="240" w:lineRule="auto"/>
        <w:jc w:val="both"/>
        <w:rPr>
          <w:rFonts w:ascii="Arial" w:hAnsi="Arial" w:cs="Arial"/>
          <w:sz w:val="24"/>
          <w:szCs w:val="24"/>
        </w:rPr>
      </w:pPr>
      <w:r w:rsidRPr="009F7E96">
        <w:rPr>
          <w:rFonts w:ascii="Arial" w:hAnsi="Arial" w:cs="Arial"/>
          <w:sz w:val="24"/>
          <w:szCs w:val="24"/>
        </w:rPr>
        <w:t>El Cinvestav cuenta con los siguientes Licenciamientos:</w:t>
      </w:r>
    </w:p>
    <w:p w:rsidR="0068628A" w:rsidRPr="009F7E96" w:rsidRDefault="0068628A" w:rsidP="000810DA">
      <w:pPr>
        <w:spacing w:before="240"/>
        <w:ind w:left="357"/>
        <w:jc w:val="both"/>
        <w:rPr>
          <w:rFonts w:ascii="Arial" w:hAnsi="Arial" w:cs="Arial"/>
          <w:b/>
          <w:sz w:val="24"/>
          <w:szCs w:val="24"/>
        </w:rPr>
      </w:pPr>
    </w:p>
    <w:tbl>
      <w:tblPr>
        <w:tblW w:w="0" w:type="auto"/>
        <w:jc w:val="center"/>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558"/>
      </w:tblGrid>
      <w:tr w:rsidR="0068628A" w:rsidRPr="009F7E96" w:rsidTr="009F7E96">
        <w:trPr>
          <w:jc w:val="center"/>
        </w:trPr>
        <w:tc>
          <w:tcPr>
            <w:tcW w:w="3285" w:type="dxa"/>
            <w:shd w:val="clear" w:color="auto" w:fill="auto"/>
          </w:tcPr>
          <w:p w:rsidR="0068628A" w:rsidRPr="009F7E96" w:rsidRDefault="0068628A" w:rsidP="007C485D">
            <w:pPr>
              <w:widowControl w:val="0"/>
              <w:autoSpaceDE w:val="0"/>
              <w:autoSpaceDN w:val="0"/>
              <w:adjustRightInd w:val="0"/>
              <w:spacing w:before="100" w:beforeAutospacing="1" w:after="100" w:afterAutospacing="1" w:line="240" w:lineRule="exact"/>
              <w:jc w:val="center"/>
              <w:rPr>
                <w:rFonts w:ascii="Arial" w:hAnsi="Arial" w:cs="Arial"/>
                <w:b/>
                <w:sz w:val="24"/>
                <w:szCs w:val="24"/>
              </w:rPr>
            </w:pPr>
            <w:r w:rsidRPr="009F7E96">
              <w:rPr>
                <w:rFonts w:ascii="Arial" w:hAnsi="Arial" w:cs="Arial"/>
                <w:b/>
                <w:sz w:val="24"/>
                <w:szCs w:val="24"/>
              </w:rPr>
              <w:t>Licenciamiento</w:t>
            </w:r>
          </w:p>
        </w:tc>
        <w:tc>
          <w:tcPr>
            <w:tcW w:w="3558" w:type="dxa"/>
            <w:shd w:val="clear" w:color="auto" w:fill="auto"/>
          </w:tcPr>
          <w:p w:rsidR="0068628A" w:rsidRPr="009F7E96" w:rsidRDefault="0068628A" w:rsidP="007C485D">
            <w:pPr>
              <w:widowControl w:val="0"/>
              <w:autoSpaceDE w:val="0"/>
              <w:autoSpaceDN w:val="0"/>
              <w:adjustRightInd w:val="0"/>
              <w:spacing w:before="100" w:beforeAutospacing="1" w:after="100" w:afterAutospacing="1" w:line="240" w:lineRule="exact"/>
              <w:jc w:val="center"/>
              <w:rPr>
                <w:rFonts w:ascii="Arial" w:hAnsi="Arial" w:cs="Arial"/>
                <w:b/>
                <w:sz w:val="24"/>
                <w:szCs w:val="24"/>
              </w:rPr>
            </w:pPr>
            <w:r w:rsidRPr="009F7E96">
              <w:rPr>
                <w:rFonts w:ascii="Arial" w:hAnsi="Arial" w:cs="Arial"/>
                <w:b/>
                <w:sz w:val="24"/>
                <w:szCs w:val="24"/>
              </w:rPr>
              <w:t>Cantidad/Tipo</w:t>
            </w:r>
          </w:p>
        </w:tc>
      </w:tr>
      <w:tr w:rsidR="0068628A" w:rsidRPr="009F7E96" w:rsidTr="009F7E96">
        <w:trPr>
          <w:jc w:val="center"/>
        </w:trPr>
        <w:tc>
          <w:tcPr>
            <w:tcW w:w="3285" w:type="dxa"/>
            <w:shd w:val="clear" w:color="auto" w:fill="auto"/>
          </w:tcPr>
          <w:p w:rsidR="0068628A" w:rsidRPr="009F7E96"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4"/>
                <w:szCs w:val="24"/>
              </w:rPr>
            </w:pPr>
            <w:r w:rsidRPr="009F7E96">
              <w:rPr>
                <w:rFonts w:ascii="Arial" w:hAnsi="Arial" w:cs="Arial"/>
                <w:b/>
                <w:sz w:val="24"/>
                <w:szCs w:val="24"/>
              </w:rPr>
              <w:t>Microsoft</w:t>
            </w:r>
          </w:p>
        </w:tc>
        <w:tc>
          <w:tcPr>
            <w:tcW w:w="3558" w:type="dxa"/>
            <w:shd w:val="clear" w:color="auto" w:fill="auto"/>
          </w:tcPr>
          <w:p w:rsidR="0068628A" w:rsidRPr="009F7E96"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4"/>
                <w:szCs w:val="24"/>
              </w:rPr>
            </w:pPr>
            <w:r w:rsidRPr="009F7E96">
              <w:rPr>
                <w:rFonts w:ascii="Arial" w:hAnsi="Arial" w:cs="Arial"/>
                <w:b/>
                <w:sz w:val="24"/>
                <w:szCs w:val="24"/>
              </w:rPr>
              <w:t>Ilimitada</w:t>
            </w:r>
          </w:p>
        </w:tc>
      </w:tr>
      <w:tr w:rsidR="0068628A" w:rsidRPr="009F7E96" w:rsidTr="009F7E96">
        <w:trPr>
          <w:jc w:val="center"/>
        </w:trPr>
        <w:tc>
          <w:tcPr>
            <w:tcW w:w="3285" w:type="dxa"/>
            <w:shd w:val="clear" w:color="auto" w:fill="auto"/>
          </w:tcPr>
          <w:p w:rsidR="0068628A" w:rsidRPr="009F7E96"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4"/>
                <w:szCs w:val="24"/>
              </w:rPr>
            </w:pPr>
            <w:proofErr w:type="spellStart"/>
            <w:r w:rsidRPr="009F7E96">
              <w:rPr>
                <w:rFonts w:ascii="Arial" w:hAnsi="Arial" w:cs="Arial"/>
                <w:b/>
                <w:sz w:val="24"/>
                <w:szCs w:val="24"/>
              </w:rPr>
              <w:t>Mathematica</w:t>
            </w:r>
            <w:proofErr w:type="spellEnd"/>
          </w:p>
        </w:tc>
        <w:tc>
          <w:tcPr>
            <w:tcW w:w="3558" w:type="dxa"/>
            <w:shd w:val="clear" w:color="auto" w:fill="auto"/>
          </w:tcPr>
          <w:p w:rsidR="0068628A" w:rsidRPr="009F7E96"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4"/>
                <w:szCs w:val="24"/>
              </w:rPr>
            </w:pPr>
            <w:r w:rsidRPr="009F7E96">
              <w:rPr>
                <w:rFonts w:ascii="Arial" w:hAnsi="Arial" w:cs="Arial"/>
                <w:b/>
                <w:sz w:val="24"/>
                <w:szCs w:val="24"/>
              </w:rPr>
              <w:t>Ilimitada</w:t>
            </w:r>
          </w:p>
        </w:tc>
      </w:tr>
      <w:tr w:rsidR="0068628A" w:rsidRPr="009F7E96" w:rsidTr="009F7E96">
        <w:trPr>
          <w:jc w:val="center"/>
        </w:trPr>
        <w:tc>
          <w:tcPr>
            <w:tcW w:w="3285" w:type="dxa"/>
            <w:shd w:val="clear" w:color="auto" w:fill="auto"/>
          </w:tcPr>
          <w:p w:rsidR="0068628A" w:rsidRPr="009F7E96"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4"/>
                <w:szCs w:val="24"/>
              </w:rPr>
            </w:pPr>
            <w:r w:rsidRPr="009F7E96">
              <w:rPr>
                <w:rFonts w:ascii="Arial" w:hAnsi="Arial" w:cs="Arial"/>
                <w:b/>
                <w:sz w:val="24"/>
                <w:szCs w:val="24"/>
              </w:rPr>
              <w:t>Antivirus</w:t>
            </w:r>
          </w:p>
        </w:tc>
        <w:tc>
          <w:tcPr>
            <w:tcW w:w="3558" w:type="dxa"/>
            <w:shd w:val="clear" w:color="auto" w:fill="auto"/>
          </w:tcPr>
          <w:p w:rsidR="0068628A" w:rsidRPr="009F7E96" w:rsidRDefault="0068628A" w:rsidP="007C485D">
            <w:pPr>
              <w:widowControl w:val="0"/>
              <w:autoSpaceDE w:val="0"/>
              <w:autoSpaceDN w:val="0"/>
              <w:adjustRightInd w:val="0"/>
              <w:spacing w:before="100" w:beforeAutospacing="1" w:after="100" w:afterAutospacing="1" w:line="240" w:lineRule="exact"/>
              <w:jc w:val="both"/>
              <w:rPr>
                <w:rFonts w:ascii="Arial" w:hAnsi="Arial" w:cs="Arial"/>
                <w:b/>
                <w:sz w:val="24"/>
                <w:szCs w:val="24"/>
              </w:rPr>
            </w:pPr>
            <w:r w:rsidRPr="009F7E96">
              <w:rPr>
                <w:rFonts w:ascii="Arial" w:hAnsi="Arial" w:cs="Arial"/>
                <w:b/>
                <w:sz w:val="24"/>
                <w:szCs w:val="24"/>
              </w:rPr>
              <w:t>Ilimitada</w:t>
            </w:r>
          </w:p>
        </w:tc>
      </w:tr>
    </w:tbl>
    <w:p w:rsidR="0068628A" w:rsidRDefault="0068628A" w:rsidP="000810DA">
      <w:pPr>
        <w:spacing w:before="240"/>
        <w:ind w:left="357"/>
        <w:jc w:val="both"/>
        <w:rPr>
          <w:rFonts w:ascii="Arial" w:hAnsi="Arial" w:cs="Arial"/>
          <w:b/>
          <w:sz w:val="20"/>
          <w:szCs w:val="20"/>
        </w:rPr>
      </w:pPr>
    </w:p>
    <w:p w:rsidR="0068628A" w:rsidRPr="009F7E96" w:rsidRDefault="0068628A" w:rsidP="00BF334B">
      <w:pPr>
        <w:spacing w:line="240" w:lineRule="auto"/>
        <w:jc w:val="both"/>
        <w:rPr>
          <w:rFonts w:ascii="Arial" w:hAnsi="Arial" w:cs="Arial"/>
          <w:b/>
          <w:sz w:val="24"/>
          <w:szCs w:val="24"/>
        </w:rPr>
      </w:pPr>
      <w:r w:rsidRPr="009F7E96">
        <w:rPr>
          <w:rFonts w:ascii="Arial" w:hAnsi="Arial" w:cs="Arial"/>
          <w:b/>
          <w:sz w:val="24"/>
          <w:szCs w:val="24"/>
        </w:rPr>
        <w:t>Infraestructura de la Red del Cinvestav</w:t>
      </w:r>
    </w:p>
    <w:p w:rsidR="0068628A" w:rsidRPr="009F7E96" w:rsidRDefault="001C04F6" w:rsidP="00BF334B">
      <w:pPr>
        <w:spacing w:line="240" w:lineRule="auto"/>
        <w:jc w:val="both"/>
        <w:rPr>
          <w:rFonts w:ascii="Arial" w:hAnsi="Arial" w:cs="Arial"/>
          <w:sz w:val="24"/>
          <w:szCs w:val="24"/>
        </w:rPr>
      </w:pPr>
      <w:r>
        <w:rPr>
          <w:rFonts w:ascii="Arial" w:hAnsi="Arial" w:cs="Arial"/>
          <w:b/>
          <w:noProof/>
          <w:sz w:val="20"/>
          <w:szCs w:val="20"/>
          <w:lang w:val="es-ES" w:eastAsia="es-ES"/>
        </w:rPr>
        <w:drawing>
          <wp:anchor distT="0" distB="0" distL="114300" distR="114300" simplePos="0" relativeHeight="251697152" behindDoc="0" locked="0" layoutInCell="0" allowOverlap="0">
            <wp:simplePos x="0" y="0"/>
            <wp:positionH relativeFrom="column">
              <wp:align>center</wp:align>
            </wp:positionH>
            <wp:positionV relativeFrom="page">
              <wp:posOffset>6334125</wp:posOffset>
            </wp:positionV>
            <wp:extent cx="3679200" cy="2592000"/>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9200" cy="2592000"/>
                    </a:xfrm>
                    <a:prstGeom prst="rect">
                      <a:avLst/>
                    </a:prstGeom>
                    <a:noFill/>
                  </pic:spPr>
                </pic:pic>
              </a:graphicData>
            </a:graphic>
          </wp:anchor>
        </w:drawing>
      </w:r>
      <w:r w:rsidR="0068628A" w:rsidRPr="009F7E96">
        <w:rPr>
          <w:rFonts w:ascii="Arial" w:hAnsi="Arial" w:cs="Arial"/>
          <w:sz w:val="24"/>
          <w:szCs w:val="24"/>
        </w:rPr>
        <w:t>La red dorsal del Cinvestav Zacatenco esta conformada por los elementos que se presentan a continuación:</w:t>
      </w:r>
    </w:p>
    <w:p w:rsidR="0068628A" w:rsidRDefault="0068628A" w:rsidP="0068628A">
      <w:pPr>
        <w:widowControl w:val="0"/>
        <w:autoSpaceDE w:val="0"/>
        <w:autoSpaceDN w:val="0"/>
        <w:adjustRightInd w:val="0"/>
        <w:jc w:val="both"/>
        <w:rPr>
          <w:rFonts w:ascii="Arial" w:hAnsi="Arial" w:cs="Arial"/>
          <w:sz w:val="20"/>
          <w:szCs w:val="20"/>
        </w:rPr>
      </w:pPr>
    </w:p>
    <w:p w:rsidR="0068628A" w:rsidRDefault="0068628A" w:rsidP="0068628A">
      <w:pPr>
        <w:widowControl w:val="0"/>
        <w:autoSpaceDE w:val="0"/>
        <w:autoSpaceDN w:val="0"/>
        <w:adjustRightInd w:val="0"/>
        <w:jc w:val="both"/>
        <w:rPr>
          <w:rFonts w:ascii="Arial" w:hAnsi="Arial" w:cs="Arial"/>
          <w:sz w:val="20"/>
          <w:szCs w:val="20"/>
        </w:rPr>
      </w:pPr>
    </w:p>
    <w:p w:rsidR="0068628A" w:rsidRDefault="0068628A" w:rsidP="0068628A">
      <w:pPr>
        <w:widowControl w:val="0"/>
        <w:autoSpaceDE w:val="0"/>
        <w:autoSpaceDN w:val="0"/>
        <w:adjustRightInd w:val="0"/>
        <w:spacing w:before="100" w:beforeAutospacing="1" w:after="100" w:afterAutospacing="1" w:line="240" w:lineRule="exact"/>
        <w:jc w:val="both"/>
        <w:rPr>
          <w:rFonts w:ascii="Arial" w:hAnsi="Arial" w:cs="Arial"/>
          <w:sz w:val="20"/>
          <w:szCs w:val="20"/>
        </w:rPr>
      </w:pPr>
    </w:p>
    <w:p w:rsidR="0068628A" w:rsidRPr="009F7E96" w:rsidRDefault="009F7E96" w:rsidP="00BF334B">
      <w:pPr>
        <w:spacing w:line="240" w:lineRule="auto"/>
        <w:jc w:val="both"/>
        <w:rPr>
          <w:rFonts w:ascii="Arial" w:hAnsi="Arial" w:cs="Arial"/>
          <w:sz w:val="24"/>
          <w:szCs w:val="24"/>
        </w:rPr>
      </w:pPr>
      <w:r>
        <w:rPr>
          <w:rFonts w:ascii="Arial" w:hAnsi="Arial" w:cs="Arial"/>
          <w:b/>
          <w:noProof/>
          <w:sz w:val="20"/>
          <w:szCs w:val="20"/>
          <w:lang w:val="es-ES" w:eastAsia="es-ES"/>
        </w:rPr>
        <w:drawing>
          <wp:anchor distT="0" distB="0" distL="114300" distR="114300" simplePos="0" relativeHeight="251698176" behindDoc="0" locked="0" layoutInCell="1" allowOverlap="1">
            <wp:simplePos x="0" y="0"/>
            <wp:positionH relativeFrom="column">
              <wp:posOffset>1188720</wp:posOffset>
            </wp:positionH>
            <wp:positionV relativeFrom="paragraph">
              <wp:posOffset>582295</wp:posOffset>
            </wp:positionV>
            <wp:extent cx="3476625" cy="2868930"/>
            <wp:effectExtent l="0" t="0" r="9525" b="762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2868930"/>
                    </a:xfrm>
                    <a:prstGeom prst="rect">
                      <a:avLst/>
                    </a:prstGeom>
                    <a:noFill/>
                  </pic:spPr>
                </pic:pic>
              </a:graphicData>
            </a:graphic>
          </wp:anchor>
        </w:drawing>
      </w:r>
      <w:r w:rsidR="0068628A" w:rsidRPr="009F7E96">
        <w:rPr>
          <w:rFonts w:ascii="Arial" w:hAnsi="Arial" w:cs="Arial"/>
          <w:sz w:val="24"/>
          <w:szCs w:val="24"/>
        </w:rPr>
        <w:t>A continuación se presenta la arquitectura general de la de Cinvestav Unidad Zacatenco.</w:t>
      </w:r>
    </w:p>
    <w:p w:rsidR="0068628A" w:rsidRDefault="0068628A" w:rsidP="0068628A">
      <w:pPr>
        <w:widowControl w:val="0"/>
        <w:autoSpaceDE w:val="0"/>
        <w:autoSpaceDN w:val="0"/>
        <w:adjustRightInd w:val="0"/>
        <w:spacing w:before="100" w:beforeAutospacing="1" w:after="100" w:afterAutospacing="1" w:line="240" w:lineRule="exact"/>
        <w:jc w:val="both"/>
        <w:rPr>
          <w:rFonts w:ascii="Arial" w:hAnsi="Arial" w:cs="Arial"/>
          <w:b/>
          <w:sz w:val="20"/>
          <w:szCs w:val="20"/>
        </w:rPr>
      </w:pPr>
    </w:p>
    <w:p w:rsidR="0068628A" w:rsidRPr="009F7E96" w:rsidRDefault="0068628A" w:rsidP="00BF334B">
      <w:pPr>
        <w:spacing w:line="240" w:lineRule="auto"/>
        <w:jc w:val="both"/>
        <w:rPr>
          <w:rFonts w:ascii="Arial" w:hAnsi="Arial" w:cs="Arial"/>
          <w:sz w:val="24"/>
          <w:szCs w:val="24"/>
        </w:rPr>
      </w:pPr>
      <w:r w:rsidRPr="009F7E96">
        <w:rPr>
          <w:rFonts w:ascii="Arial" w:hAnsi="Arial" w:cs="Arial"/>
          <w:sz w:val="24"/>
          <w:szCs w:val="24"/>
        </w:rPr>
        <w:t>Las Unidades Foráneas se conectan a la Unidad Zacatenco a través de un nodo instalado en la CGSTIC mismo que le proporciona servicios de red, voz y datos a cada una de la Unidades conectadas de la siguiente manera:</w:t>
      </w:r>
    </w:p>
    <w:p w:rsidR="0068628A" w:rsidRDefault="009F7E96" w:rsidP="0068628A">
      <w:pPr>
        <w:widowControl w:val="0"/>
        <w:autoSpaceDE w:val="0"/>
        <w:autoSpaceDN w:val="0"/>
        <w:adjustRightInd w:val="0"/>
        <w:jc w:val="both"/>
        <w:rPr>
          <w:rFonts w:ascii="Arial" w:hAnsi="Arial" w:cs="Arial"/>
          <w:b/>
          <w:sz w:val="20"/>
          <w:szCs w:val="20"/>
        </w:rPr>
      </w:pPr>
      <w:r>
        <w:rPr>
          <w:rFonts w:ascii="Arial" w:hAnsi="Arial" w:cs="Arial"/>
          <w:b/>
          <w:noProof/>
          <w:sz w:val="20"/>
          <w:szCs w:val="20"/>
          <w:lang w:val="es-ES" w:eastAsia="es-ES"/>
        </w:rPr>
        <w:lastRenderedPageBreak/>
        <w:drawing>
          <wp:anchor distT="0" distB="0" distL="114300" distR="114300" simplePos="0" relativeHeight="251699200" behindDoc="0" locked="0" layoutInCell="1" allowOverlap="1">
            <wp:simplePos x="0" y="0"/>
            <wp:positionH relativeFrom="column">
              <wp:posOffset>-3810</wp:posOffset>
            </wp:positionH>
            <wp:positionV relativeFrom="paragraph">
              <wp:posOffset>175260</wp:posOffset>
            </wp:positionV>
            <wp:extent cx="5605145" cy="3686175"/>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145" cy="3686175"/>
                    </a:xfrm>
                    <a:prstGeom prst="rect">
                      <a:avLst/>
                    </a:prstGeom>
                    <a:noFill/>
                  </pic:spPr>
                </pic:pic>
              </a:graphicData>
            </a:graphic>
          </wp:anchor>
        </w:drawing>
      </w:r>
    </w:p>
    <w:p w:rsidR="0068628A" w:rsidRDefault="0068628A" w:rsidP="0068628A">
      <w:pPr>
        <w:widowControl w:val="0"/>
        <w:autoSpaceDE w:val="0"/>
        <w:autoSpaceDN w:val="0"/>
        <w:adjustRightInd w:val="0"/>
        <w:jc w:val="both"/>
        <w:rPr>
          <w:rFonts w:ascii="Arial" w:hAnsi="Arial" w:cs="Arial"/>
          <w:b/>
          <w:sz w:val="20"/>
          <w:szCs w:val="20"/>
        </w:rPr>
      </w:pPr>
    </w:p>
    <w:p w:rsidR="001C04F6" w:rsidRDefault="001C04F6" w:rsidP="0068628A">
      <w:pPr>
        <w:widowControl w:val="0"/>
        <w:autoSpaceDE w:val="0"/>
        <w:autoSpaceDN w:val="0"/>
        <w:adjustRightInd w:val="0"/>
        <w:jc w:val="both"/>
        <w:rPr>
          <w:rFonts w:ascii="Arial" w:hAnsi="Arial" w:cs="Arial"/>
          <w:b/>
          <w:sz w:val="20"/>
          <w:szCs w:val="20"/>
        </w:rPr>
      </w:pPr>
    </w:p>
    <w:p w:rsidR="001C04F6" w:rsidRDefault="001C04F6" w:rsidP="0068628A">
      <w:pPr>
        <w:widowControl w:val="0"/>
        <w:autoSpaceDE w:val="0"/>
        <w:autoSpaceDN w:val="0"/>
        <w:adjustRightInd w:val="0"/>
        <w:jc w:val="both"/>
        <w:rPr>
          <w:rFonts w:ascii="Arial" w:hAnsi="Arial" w:cs="Arial"/>
          <w:b/>
          <w:sz w:val="20"/>
          <w:szCs w:val="20"/>
        </w:rPr>
      </w:pPr>
    </w:p>
    <w:p w:rsidR="001C04F6" w:rsidRPr="00FA1640" w:rsidRDefault="001C04F6" w:rsidP="0068628A">
      <w:pPr>
        <w:widowControl w:val="0"/>
        <w:autoSpaceDE w:val="0"/>
        <w:autoSpaceDN w:val="0"/>
        <w:adjustRightInd w:val="0"/>
        <w:jc w:val="both"/>
        <w:rPr>
          <w:rFonts w:ascii="Arial" w:hAnsi="Arial" w:cs="Arial"/>
          <w:b/>
          <w:sz w:val="20"/>
          <w:szCs w:val="20"/>
        </w:rPr>
      </w:pPr>
    </w:p>
    <w:p w:rsidR="000810DA" w:rsidRPr="000810DA" w:rsidRDefault="000810DA" w:rsidP="009E7E34">
      <w:pPr>
        <w:ind w:left="992" w:hanging="992"/>
        <w:rPr>
          <w:rFonts w:ascii="Arial" w:hAnsi="Arial" w:cs="Arial"/>
          <w:b/>
          <w:sz w:val="24"/>
          <w:szCs w:val="24"/>
        </w:rPr>
      </w:pPr>
      <w:r w:rsidRPr="000810DA">
        <w:rPr>
          <w:rFonts w:ascii="Arial" w:hAnsi="Arial" w:cs="Arial"/>
          <w:b/>
          <w:sz w:val="24"/>
          <w:szCs w:val="24"/>
        </w:rPr>
        <w:t>12.11.7</w:t>
      </w:r>
      <w:r w:rsidR="009E7E34">
        <w:rPr>
          <w:rFonts w:ascii="Arial" w:hAnsi="Arial" w:cs="Arial"/>
          <w:b/>
          <w:sz w:val="24"/>
          <w:szCs w:val="24"/>
        </w:rPr>
        <w:tab/>
      </w:r>
      <w:r w:rsidRPr="000810DA">
        <w:rPr>
          <w:rFonts w:ascii="Arial" w:hAnsi="Arial" w:cs="Arial"/>
          <w:b/>
          <w:sz w:val="24"/>
          <w:szCs w:val="24"/>
        </w:rPr>
        <w:t>P</w:t>
      </w:r>
      <w:r w:rsidR="005426DA">
        <w:rPr>
          <w:rFonts w:ascii="Arial" w:hAnsi="Arial" w:cs="Arial"/>
          <w:b/>
          <w:sz w:val="24"/>
          <w:szCs w:val="24"/>
        </w:rPr>
        <w:t>ro</w:t>
      </w:r>
      <w:r w:rsidR="009E7E34">
        <w:rPr>
          <w:rFonts w:ascii="Arial" w:hAnsi="Arial" w:cs="Arial"/>
          <w:b/>
          <w:sz w:val="24"/>
          <w:szCs w:val="24"/>
        </w:rPr>
        <w:t>g</w:t>
      </w:r>
      <w:r w:rsidR="005426DA">
        <w:rPr>
          <w:rFonts w:ascii="Arial" w:hAnsi="Arial" w:cs="Arial"/>
          <w:b/>
          <w:sz w:val="24"/>
          <w:szCs w:val="24"/>
        </w:rPr>
        <w:t xml:space="preserve">rama </w:t>
      </w:r>
      <w:r w:rsidRPr="000810DA">
        <w:rPr>
          <w:rFonts w:ascii="Arial" w:hAnsi="Arial" w:cs="Arial"/>
          <w:b/>
          <w:sz w:val="24"/>
          <w:szCs w:val="24"/>
        </w:rPr>
        <w:t>E</w:t>
      </w:r>
      <w:r w:rsidR="005426DA">
        <w:rPr>
          <w:rFonts w:ascii="Arial" w:hAnsi="Arial" w:cs="Arial"/>
          <w:b/>
          <w:sz w:val="24"/>
          <w:szCs w:val="24"/>
        </w:rPr>
        <w:t xml:space="preserve">special de </w:t>
      </w:r>
      <w:r w:rsidRPr="000810DA">
        <w:rPr>
          <w:rFonts w:ascii="Arial" w:hAnsi="Arial" w:cs="Arial"/>
          <w:b/>
          <w:sz w:val="24"/>
          <w:szCs w:val="24"/>
        </w:rPr>
        <w:t>M</w:t>
      </w:r>
      <w:r w:rsidR="005426DA">
        <w:rPr>
          <w:rFonts w:ascii="Arial" w:hAnsi="Arial" w:cs="Arial"/>
          <w:b/>
          <w:sz w:val="24"/>
          <w:szCs w:val="24"/>
        </w:rPr>
        <w:t xml:space="preserve">ejora de la </w:t>
      </w:r>
      <w:r w:rsidRPr="000810DA">
        <w:rPr>
          <w:rFonts w:ascii="Arial" w:hAnsi="Arial" w:cs="Arial"/>
          <w:b/>
          <w:sz w:val="24"/>
          <w:szCs w:val="24"/>
        </w:rPr>
        <w:t>G</w:t>
      </w:r>
      <w:r w:rsidR="005426DA">
        <w:rPr>
          <w:rFonts w:ascii="Arial" w:hAnsi="Arial" w:cs="Arial"/>
          <w:b/>
          <w:sz w:val="24"/>
          <w:szCs w:val="24"/>
        </w:rPr>
        <w:t>estión</w:t>
      </w:r>
      <w:r w:rsidRPr="000810DA">
        <w:rPr>
          <w:rFonts w:ascii="Arial" w:hAnsi="Arial" w:cs="Arial"/>
          <w:b/>
          <w:sz w:val="24"/>
          <w:szCs w:val="24"/>
        </w:rPr>
        <w:t xml:space="preserve">: Síntesis de las acciones y resultados relevantes. </w:t>
      </w:r>
    </w:p>
    <w:p w:rsidR="000810DA" w:rsidRPr="00EC750F" w:rsidRDefault="000810DA" w:rsidP="00BF334B">
      <w:pPr>
        <w:spacing w:line="240" w:lineRule="auto"/>
        <w:jc w:val="both"/>
        <w:rPr>
          <w:rFonts w:ascii="Arial" w:hAnsi="Arial" w:cs="Arial"/>
          <w:sz w:val="24"/>
          <w:szCs w:val="24"/>
        </w:rPr>
      </w:pPr>
      <w:r w:rsidRPr="00EC750F">
        <w:rPr>
          <w:rFonts w:ascii="Arial" w:hAnsi="Arial" w:cs="Arial"/>
          <w:sz w:val="24"/>
          <w:szCs w:val="24"/>
        </w:rPr>
        <w:t xml:space="preserve">Al cierre de junio de 2012, de los dos proyectos vigentes en el presente ejercicio fiscal, fue concluido el denominado: </w:t>
      </w:r>
      <w:r w:rsidRPr="00EC750F">
        <w:rPr>
          <w:rFonts w:ascii="Arial" w:hAnsi="Arial" w:cs="Arial"/>
          <w:i/>
          <w:sz w:val="24"/>
          <w:szCs w:val="24"/>
        </w:rPr>
        <w:t>“Automatización del Servicio de Recuperación de Información por los usuarios internos del Cinvestav a través del Portal de la Biblioteca del Centro”</w:t>
      </w:r>
      <w:r w:rsidRPr="00EC750F">
        <w:rPr>
          <w:rFonts w:ascii="Arial" w:hAnsi="Arial" w:cs="Arial"/>
          <w:sz w:val="24"/>
          <w:szCs w:val="24"/>
        </w:rPr>
        <w:t>, razón por la cual forma parte del presente informe la “Plantilla de Cierre del Proyecto”, formato formulado por la Secretaría de la Función Pública para formalizar la terminación del proyecto de mejora.</w:t>
      </w:r>
    </w:p>
    <w:p w:rsidR="007C7847" w:rsidRDefault="007C7847">
      <w:pPr>
        <w:rPr>
          <w:b/>
        </w:rPr>
      </w:pPr>
    </w:p>
    <w:p w:rsidR="00582B82" w:rsidRDefault="00582B82" w:rsidP="00582B82">
      <w:pPr>
        <w:jc w:val="center"/>
        <w:rPr>
          <w:b/>
        </w:rPr>
      </w:pPr>
      <w:r w:rsidRPr="00582B82">
        <w:rPr>
          <w:noProof/>
          <w:lang w:val="es-ES" w:eastAsia="es-ES"/>
        </w:rPr>
        <w:lastRenderedPageBreak/>
        <w:drawing>
          <wp:anchor distT="0" distB="0" distL="114300" distR="114300" simplePos="0" relativeHeight="251705344" behindDoc="0" locked="0" layoutInCell="1" allowOverlap="1">
            <wp:simplePos x="0" y="0"/>
            <wp:positionH relativeFrom="column">
              <wp:posOffset>-41910</wp:posOffset>
            </wp:positionH>
            <wp:positionV relativeFrom="paragraph">
              <wp:posOffset>559435</wp:posOffset>
            </wp:positionV>
            <wp:extent cx="5659120" cy="571500"/>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9120" cy="571500"/>
                    </a:xfrm>
                    <a:prstGeom prst="rect">
                      <a:avLst/>
                    </a:prstGeom>
                    <a:noFill/>
                    <a:ln>
                      <a:noFill/>
                    </a:ln>
                  </pic:spPr>
                </pic:pic>
              </a:graphicData>
            </a:graphic>
          </wp:anchor>
        </w:drawing>
      </w:r>
    </w:p>
    <w:p w:rsidR="003250B8" w:rsidRDefault="00582B82" w:rsidP="00582B82">
      <w:pPr>
        <w:jc w:val="center"/>
        <w:rPr>
          <w:b/>
        </w:rPr>
      </w:pPr>
      <w:r w:rsidRPr="00582B82">
        <w:rPr>
          <w:b/>
        </w:rPr>
        <w:t>CONTENIDO</w:t>
      </w:r>
    </w:p>
    <w:tbl>
      <w:tblPr>
        <w:tblW w:w="8982" w:type="dxa"/>
        <w:jc w:val="center"/>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3"/>
        <w:gridCol w:w="4909"/>
      </w:tblGrid>
      <w:tr w:rsidR="00582B82" w:rsidRPr="00582B82" w:rsidTr="00582B82">
        <w:trPr>
          <w:trHeight w:val="819"/>
          <w:jc w:val="center"/>
        </w:trPr>
        <w:tc>
          <w:tcPr>
            <w:tcW w:w="4073" w:type="dxa"/>
            <w:tcBorders>
              <w:top w:val="single" w:sz="4" w:space="0" w:color="auto"/>
              <w:left w:val="single" w:sz="4" w:space="0" w:color="auto"/>
              <w:bottom w:val="single" w:sz="4" w:space="0" w:color="auto"/>
              <w:right w:val="single" w:sz="4" w:space="0" w:color="auto"/>
            </w:tcBorders>
          </w:tcPr>
          <w:p w:rsidR="00582B82" w:rsidRPr="00582B82" w:rsidRDefault="00582B82" w:rsidP="00582B82">
            <w:pPr>
              <w:spacing w:line="240" w:lineRule="auto"/>
              <w:rPr>
                <w:rFonts w:ascii="Arial" w:hAnsi="Arial" w:cs="Arial"/>
                <w:b/>
                <w:lang w:eastAsia="es-ES"/>
              </w:rPr>
            </w:pPr>
            <w:r w:rsidRPr="00582B82">
              <w:rPr>
                <w:rFonts w:ascii="Arial" w:hAnsi="Arial" w:cs="Arial"/>
                <w:b/>
              </w:rPr>
              <w:t>Nombre de la institución:</w:t>
            </w:r>
          </w:p>
          <w:p w:rsidR="00582B82" w:rsidRPr="00582B82" w:rsidRDefault="00582B82" w:rsidP="00582B82">
            <w:pPr>
              <w:spacing w:line="240" w:lineRule="auto"/>
              <w:rPr>
                <w:rFonts w:ascii="Arial" w:hAnsi="Arial" w:cs="Arial"/>
                <w:b/>
                <w:color w:val="1122CC"/>
                <w:lang w:eastAsia="es-ES"/>
              </w:rPr>
            </w:pPr>
            <w:r w:rsidRPr="00582B82">
              <w:rPr>
                <w:rFonts w:ascii="Arial" w:hAnsi="Arial" w:cs="Arial"/>
              </w:rPr>
              <w:t>Centro de Investigación y de Estudios Avanzados del Instituto Politécnico Nacional</w:t>
            </w:r>
          </w:p>
        </w:tc>
        <w:tc>
          <w:tcPr>
            <w:tcW w:w="4909" w:type="dxa"/>
            <w:tcBorders>
              <w:top w:val="single" w:sz="4" w:space="0" w:color="auto"/>
              <w:left w:val="single" w:sz="4" w:space="0" w:color="auto"/>
              <w:bottom w:val="single" w:sz="4" w:space="0" w:color="auto"/>
              <w:right w:val="single" w:sz="4" w:space="0" w:color="auto"/>
            </w:tcBorders>
            <w:hideMark/>
          </w:tcPr>
          <w:p w:rsidR="00582B82" w:rsidRPr="00582B82" w:rsidRDefault="00582B82" w:rsidP="00582B82">
            <w:pPr>
              <w:spacing w:line="240" w:lineRule="auto"/>
              <w:rPr>
                <w:rFonts w:ascii="Arial" w:hAnsi="Arial" w:cs="Arial"/>
                <w:b/>
                <w:lang w:eastAsia="es-ES"/>
              </w:rPr>
            </w:pPr>
            <w:r w:rsidRPr="00582B82">
              <w:rPr>
                <w:rFonts w:ascii="Arial" w:hAnsi="Arial" w:cs="Arial"/>
                <w:b/>
              </w:rPr>
              <w:t>Responsable del Proyecto:</w:t>
            </w:r>
          </w:p>
          <w:p w:rsidR="00582B82" w:rsidRPr="00582B82" w:rsidRDefault="00582B82" w:rsidP="00582B82">
            <w:pPr>
              <w:spacing w:line="240" w:lineRule="auto"/>
              <w:rPr>
                <w:rFonts w:ascii="Arial" w:hAnsi="Arial" w:cs="Arial"/>
              </w:rPr>
            </w:pPr>
            <w:r w:rsidRPr="00582B82">
              <w:rPr>
                <w:rFonts w:ascii="Arial" w:hAnsi="Arial" w:cs="Arial"/>
              </w:rPr>
              <w:t>Dr. Marco Antonio Meraz Ríos</w:t>
            </w:r>
          </w:p>
          <w:p w:rsidR="00582B82" w:rsidRPr="00582B82" w:rsidRDefault="00582B82" w:rsidP="00582B82">
            <w:pPr>
              <w:spacing w:line="240" w:lineRule="auto"/>
              <w:rPr>
                <w:rFonts w:ascii="Arial" w:hAnsi="Arial" w:cs="Arial"/>
                <w:b/>
                <w:color w:val="1122CC"/>
                <w:lang w:eastAsia="es-ES"/>
              </w:rPr>
            </w:pPr>
            <w:r w:rsidRPr="00582B82">
              <w:rPr>
                <w:rFonts w:ascii="Arial" w:hAnsi="Arial" w:cs="Arial"/>
              </w:rPr>
              <w:t>Secretario de Planeación del Cinvestav</w:t>
            </w:r>
          </w:p>
        </w:tc>
      </w:tr>
      <w:tr w:rsidR="00582B82" w:rsidRPr="00582B82" w:rsidTr="00582B82">
        <w:trPr>
          <w:trHeight w:val="824"/>
          <w:jc w:val="center"/>
        </w:trPr>
        <w:tc>
          <w:tcPr>
            <w:tcW w:w="8982" w:type="dxa"/>
            <w:gridSpan w:val="2"/>
            <w:tcBorders>
              <w:top w:val="single" w:sz="4" w:space="0" w:color="auto"/>
              <w:left w:val="single" w:sz="4" w:space="0" w:color="auto"/>
              <w:bottom w:val="single" w:sz="4" w:space="0" w:color="auto"/>
              <w:right w:val="single" w:sz="4" w:space="0" w:color="auto"/>
            </w:tcBorders>
          </w:tcPr>
          <w:p w:rsidR="00582B82" w:rsidRPr="00582B82" w:rsidRDefault="00582B82" w:rsidP="00582B82">
            <w:pPr>
              <w:spacing w:line="240" w:lineRule="auto"/>
              <w:rPr>
                <w:rFonts w:ascii="Arial" w:hAnsi="Arial" w:cs="Arial"/>
                <w:sz w:val="24"/>
                <w:szCs w:val="24"/>
                <w:lang w:eastAsia="es-ES"/>
              </w:rPr>
            </w:pPr>
            <w:r w:rsidRPr="00582B82">
              <w:rPr>
                <w:rFonts w:ascii="Arial" w:hAnsi="Arial" w:cs="Arial"/>
                <w:b/>
              </w:rPr>
              <w:t>Nombre del Proyecto:</w:t>
            </w:r>
            <w:r w:rsidRPr="00582B82">
              <w:rPr>
                <w:rFonts w:ascii="Arial" w:hAnsi="Arial" w:cs="Arial"/>
              </w:rPr>
              <w:t xml:space="preserve"> </w:t>
            </w:r>
          </w:p>
          <w:p w:rsidR="00582B82" w:rsidRPr="00582B82" w:rsidRDefault="00582B82" w:rsidP="00582B82">
            <w:pPr>
              <w:spacing w:line="240" w:lineRule="auto"/>
              <w:rPr>
                <w:rFonts w:ascii="Arial" w:hAnsi="Arial" w:cs="Arial"/>
                <w:b/>
                <w:color w:val="1122CC"/>
                <w:lang w:eastAsia="es-ES"/>
              </w:rPr>
            </w:pPr>
            <w:r w:rsidRPr="00582B82">
              <w:rPr>
                <w:rFonts w:ascii="Arial" w:hAnsi="Arial" w:cs="Arial"/>
              </w:rPr>
              <w:t>Automatización del Servicio de Recuperación de Información por los usuarios internos del Cinvestav a través del Portal de la Biblioteca del Centro.</w:t>
            </w:r>
          </w:p>
        </w:tc>
      </w:tr>
      <w:tr w:rsidR="00582B82" w:rsidRPr="00582B82" w:rsidTr="00582B82">
        <w:trPr>
          <w:trHeight w:val="558"/>
          <w:jc w:val="center"/>
        </w:trPr>
        <w:tc>
          <w:tcPr>
            <w:tcW w:w="8982" w:type="dxa"/>
            <w:gridSpan w:val="2"/>
            <w:tcBorders>
              <w:top w:val="single" w:sz="4" w:space="0" w:color="auto"/>
              <w:left w:val="single" w:sz="4" w:space="0" w:color="auto"/>
              <w:bottom w:val="single" w:sz="4" w:space="0" w:color="auto"/>
              <w:right w:val="single" w:sz="4" w:space="0" w:color="auto"/>
            </w:tcBorders>
            <w:hideMark/>
          </w:tcPr>
          <w:p w:rsidR="00582B82" w:rsidRPr="00582B82" w:rsidRDefault="00582B82" w:rsidP="00582B82">
            <w:pPr>
              <w:spacing w:line="240" w:lineRule="auto"/>
              <w:rPr>
                <w:rFonts w:ascii="Arial" w:hAnsi="Arial" w:cs="Arial"/>
                <w:b/>
                <w:lang w:eastAsia="es-ES"/>
              </w:rPr>
            </w:pPr>
            <w:r w:rsidRPr="00582B82">
              <w:rPr>
                <w:rFonts w:ascii="Arial" w:hAnsi="Arial" w:cs="Arial"/>
                <w:b/>
              </w:rPr>
              <w:t>Breve descripción, ¿en qué consiste la mejora del proyecto?</w:t>
            </w:r>
          </w:p>
          <w:p w:rsidR="00582B82" w:rsidRPr="00582B82" w:rsidRDefault="00582B82" w:rsidP="00582B82">
            <w:pPr>
              <w:spacing w:line="240" w:lineRule="auto"/>
              <w:rPr>
                <w:rFonts w:ascii="Arial" w:hAnsi="Arial" w:cs="Arial"/>
              </w:rPr>
            </w:pPr>
            <w:r w:rsidRPr="00582B82">
              <w:rPr>
                <w:rFonts w:ascii="Arial" w:hAnsi="Arial" w:cs="Arial"/>
              </w:rPr>
              <w:t>Desarrollo e implementación de formatos electrónicos mediante el software para el diseño de Sitios WEB para la solicitud de los servicios que se brindan en las bibliotecas del Cinvestav, centralizando los servicios a través del portal de la Coordinación General de Servicios Bibliográficos:</w:t>
            </w:r>
          </w:p>
          <w:p w:rsidR="00582B82" w:rsidRPr="00582B82" w:rsidRDefault="00582B82" w:rsidP="00582B82">
            <w:pPr>
              <w:numPr>
                <w:ilvl w:val="0"/>
                <w:numId w:val="20"/>
              </w:numPr>
              <w:spacing w:after="0" w:line="240" w:lineRule="auto"/>
              <w:rPr>
                <w:rFonts w:ascii="Arial" w:hAnsi="Arial" w:cs="Arial"/>
              </w:rPr>
            </w:pPr>
            <w:r w:rsidRPr="00582B82">
              <w:rPr>
                <w:rFonts w:ascii="Arial" w:hAnsi="Arial" w:cs="Arial"/>
              </w:rPr>
              <w:t xml:space="preserve">Préstamo </w:t>
            </w:r>
            <w:proofErr w:type="spellStart"/>
            <w:r w:rsidRPr="00582B82">
              <w:rPr>
                <w:rFonts w:ascii="Arial" w:hAnsi="Arial" w:cs="Arial"/>
              </w:rPr>
              <w:t>Interbibliotecario</w:t>
            </w:r>
            <w:proofErr w:type="spellEnd"/>
          </w:p>
          <w:p w:rsidR="00582B82" w:rsidRPr="00582B82" w:rsidRDefault="00582B82" w:rsidP="00582B82">
            <w:pPr>
              <w:numPr>
                <w:ilvl w:val="0"/>
                <w:numId w:val="20"/>
              </w:numPr>
              <w:spacing w:after="0" w:line="240" w:lineRule="auto"/>
              <w:rPr>
                <w:rFonts w:ascii="Arial" w:hAnsi="Arial" w:cs="Arial"/>
              </w:rPr>
            </w:pPr>
            <w:r w:rsidRPr="00582B82">
              <w:rPr>
                <w:rFonts w:ascii="Arial" w:hAnsi="Arial" w:cs="Arial"/>
              </w:rPr>
              <w:t>Recuperación de Documentos</w:t>
            </w:r>
          </w:p>
          <w:p w:rsidR="00582B82" w:rsidRPr="00582B82" w:rsidRDefault="00582B82" w:rsidP="00582B82">
            <w:pPr>
              <w:numPr>
                <w:ilvl w:val="0"/>
                <w:numId w:val="20"/>
              </w:numPr>
              <w:spacing w:after="0" w:line="240" w:lineRule="auto"/>
              <w:rPr>
                <w:rFonts w:ascii="Arial" w:hAnsi="Arial" w:cs="Arial"/>
                <w:b/>
                <w:lang w:eastAsia="es-ES"/>
              </w:rPr>
            </w:pPr>
            <w:r w:rsidRPr="00582B82">
              <w:rPr>
                <w:rFonts w:ascii="Arial" w:hAnsi="Arial" w:cs="Arial"/>
              </w:rPr>
              <w:t xml:space="preserve">Análisis de </w:t>
            </w:r>
            <w:smartTag w:uri="urn:schemas-microsoft-com:office:smarttags" w:element="PersonName">
              <w:smartTagPr>
                <w:attr w:name="ProductID" w:val="la Producción Científica"/>
              </w:smartTagPr>
              <w:smartTag w:uri="urn:schemas-microsoft-com:office:smarttags" w:element="PersonName">
                <w:smartTagPr>
                  <w:attr w:name="ProductID" w:val="la Producción"/>
                </w:smartTagPr>
                <w:r w:rsidRPr="00582B82">
                  <w:rPr>
                    <w:rFonts w:ascii="Arial" w:hAnsi="Arial" w:cs="Arial"/>
                  </w:rPr>
                  <w:t>la Producción</w:t>
                </w:r>
              </w:smartTag>
              <w:r w:rsidRPr="00582B82">
                <w:rPr>
                  <w:rFonts w:ascii="Arial" w:hAnsi="Arial" w:cs="Arial"/>
                </w:rPr>
                <w:t xml:space="preserve"> Científica</w:t>
              </w:r>
            </w:smartTag>
            <w:r w:rsidRPr="00582B82">
              <w:rPr>
                <w:rFonts w:ascii="Arial" w:hAnsi="Arial" w:cs="Arial"/>
              </w:rPr>
              <w:t xml:space="preserve"> de los Investigadores</w:t>
            </w:r>
          </w:p>
        </w:tc>
      </w:tr>
      <w:tr w:rsidR="00582B82" w:rsidRPr="00582B82" w:rsidTr="00582B82">
        <w:trPr>
          <w:trHeight w:val="309"/>
          <w:jc w:val="center"/>
        </w:trPr>
        <w:tc>
          <w:tcPr>
            <w:tcW w:w="8982" w:type="dxa"/>
            <w:gridSpan w:val="2"/>
            <w:tcBorders>
              <w:top w:val="single" w:sz="4" w:space="0" w:color="auto"/>
              <w:left w:val="single" w:sz="4" w:space="0" w:color="auto"/>
              <w:bottom w:val="single" w:sz="4" w:space="0" w:color="auto"/>
              <w:right w:val="single" w:sz="4" w:space="0" w:color="auto"/>
            </w:tcBorders>
            <w:hideMark/>
          </w:tcPr>
          <w:p w:rsidR="00582B82" w:rsidRPr="00582B82" w:rsidRDefault="00582B82" w:rsidP="00582B82">
            <w:pPr>
              <w:spacing w:line="240" w:lineRule="auto"/>
              <w:rPr>
                <w:rFonts w:ascii="Arial" w:hAnsi="Arial" w:cs="Arial"/>
                <w:b/>
                <w:lang w:eastAsia="es-ES"/>
              </w:rPr>
            </w:pPr>
            <w:r w:rsidRPr="00582B82">
              <w:rPr>
                <w:rFonts w:ascii="Arial" w:hAnsi="Arial" w:cs="Arial"/>
                <w:b/>
              </w:rPr>
              <w:t>¿Cuáles han sido los resultados y/o beneficios del proyecto a la fecha? (Datos duros)</w:t>
            </w:r>
          </w:p>
        </w:tc>
      </w:tr>
      <w:tr w:rsidR="00582B82" w:rsidRPr="00582B82" w:rsidTr="00582B82">
        <w:trPr>
          <w:trHeight w:val="835"/>
          <w:jc w:val="center"/>
        </w:trPr>
        <w:tc>
          <w:tcPr>
            <w:tcW w:w="4073" w:type="dxa"/>
            <w:tcBorders>
              <w:top w:val="single" w:sz="4" w:space="0" w:color="auto"/>
              <w:left w:val="single" w:sz="4" w:space="0" w:color="auto"/>
              <w:bottom w:val="single" w:sz="4" w:space="0" w:color="auto"/>
              <w:right w:val="single" w:sz="4" w:space="0" w:color="auto"/>
            </w:tcBorders>
          </w:tcPr>
          <w:p w:rsidR="00582B82" w:rsidRPr="00582B82" w:rsidRDefault="00582B82" w:rsidP="00582B82">
            <w:pPr>
              <w:spacing w:line="240" w:lineRule="auto"/>
              <w:jc w:val="both"/>
              <w:rPr>
                <w:rFonts w:ascii="Arial" w:hAnsi="Arial" w:cs="Arial"/>
                <w:b/>
                <w:lang w:eastAsia="es-ES"/>
              </w:rPr>
            </w:pPr>
            <w:r w:rsidRPr="00582B82">
              <w:rPr>
                <w:rFonts w:ascii="Arial" w:hAnsi="Arial" w:cs="Arial"/>
                <w:b/>
              </w:rPr>
              <w:t>ANTES</w:t>
            </w:r>
          </w:p>
          <w:p w:rsidR="00582B82" w:rsidRPr="00582B82" w:rsidRDefault="00582B82" w:rsidP="00582B82">
            <w:pPr>
              <w:spacing w:line="240" w:lineRule="auto"/>
              <w:jc w:val="both"/>
              <w:rPr>
                <w:rFonts w:ascii="Arial" w:hAnsi="Arial" w:cs="Arial"/>
                <w:b/>
              </w:rPr>
            </w:pPr>
            <w:r w:rsidRPr="00582B82">
              <w:rPr>
                <w:rFonts w:ascii="Arial" w:hAnsi="Arial" w:cs="Arial"/>
              </w:rPr>
              <w:t>(La información debe ser cuantitativa y cualitativa)</w:t>
            </w:r>
          </w:p>
          <w:p w:rsidR="00582B82" w:rsidRPr="00582B82" w:rsidRDefault="00582B82" w:rsidP="00582B82">
            <w:pPr>
              <w:spacing w:line="240" w:lineRule="auto"/>
              <w:jc w:val="both"/>
              <w:rPr>
                <w:rFonts w:ascii="Arial" w:hAnsi="Arial" w:cs="Arial"/>
              </w:rPr>
            </w:pPr>
            <w:r w:rsidRPr="00582B82">
              <w:rPr>
                <w:rFonts w:ascii="Arial" w:hAnsi="Arial" w:cs="Arial"/>
              </w:rPr>
              <w:t>Para la atención y abastecimiento de la información que requerían los investigadores, académicos y estudiantes del Cinvestav, realizaban sus solicitudes de información científica y técnica a las bibliotecas:</w:t>
            </w:r>
          </w:p>
          <w:p w:rsidR="00582B82" w:rsidRDefault="00582B82" w:rsidP="00582B82">
            <w:pPr>
              <w:spacing w:line="240" w:lineRule="auto"/>
              <w:jc w:val="both"/>
              <w:rPr>
                <w:rFonts w:ascii="Arial" w:hAnsi="Arial" w:cs="Arial"/>
              </w:rPr>
            </w:pPr>
            <w:r w:rsidRPr="00582B82">
              <w:rPr>
                <w:rFonts w:ascii="Arial" w:hAnsi="Arial" w:cs="Arial"/>
              </w:rPr>
              <w:t xml:space="preserve">1.- </w:t>
            </w:r>
            <w:r w:rsidRPr="00582B82">
              <w:rPr>
                <w:rFonts w:ascii="Arial" w:hAnsi="Arial" w:cs="Arial"/>
                <w:b/>
                <w:u w:val="single"/>
              </w:rPr>
              <w:t>Usuario</w:t>
            </w:r>
            <w:r w:rsidRPr="00582B82">
              <w:rPr>
                <w:rFonts w:ascii="Arial" w:hAnsi="Arial" w:cs="Arial"/>
              </w:rPr>
              <w:t>, elabora solicitud</w:t>
            </w:r>
          </w:p>
          <w:p w:rsidR="00582B82" w:rsidRPr="00582B82" w:rsidRDefault="00582B82" w:rsidP="00582B82">
            <w:pPr>
              <w:spacing w:line="240" w:lineRule="auto"/>
              <w:jc w:val="both"/>
              <w:rPr>
                <w:rFonts w:ascii="Arial" w:hAnsi="Arial" w:cs="Arial"/>
              </w:rPr>
            </w:pPr>
          </w:p>
          <w:p w:rsidR="00582B82" w:rsidRPr="00582B82" w:rsidRDefault="00582B82" w:rsidP="00582B82">
            <w:pPr>
              <w:spacing w:line="240" w:lineRule="auto"/>
              <w:jc w:val="both"/>
              <w:rPr>
                <w:rFonts w:ascii="Arial" w:hAnsi="Arial" w:cs="Arial"/>
              </w:rPr>
            </w:pPr>
            <w:r w:rsidRPr="00582B82">
              <w:rPr>
                <w:rFonts w:ascii="Arial" w:hAnsi="Arial" w:cs="Arial"/>
              </w:rPr>
              <w:t xml:space="preserve">2.- Recaba firmas autorización de solicitud de Jefe de Departamento, Asesor o Jefe Inmediato. </w:t>
            </w:r>
          </w:p>
          <w:p w:rsidR="00582B82" w:rsidRPr="00582B82" w:rsidRDefault="00582B82" w:rsidP="00582B82">
            <w:pPr>
              <w:spacing w:line="240" w:lineRule="auto"/>
              <w:jc w:val="both"/>
              <w:rPr>
                <w:rFonts w:ascii="Arial" w:hAnsi="Arial" w:cs="Arial"/>
              </w:rPr>
            </w:pPr>
            <w:r w:rsidRPr="00582B82">
              <w:rPr>
                <w:rFonts w:ascii="Arial" w:hAnsi="Arial" w:cs="Arial"/>
              </w:rPr>
              <w:t>3.- Envía solicitud a (las) Biblioteca(s)</w:t>
            </w:r>
          </w:p>
          <w:p w:rsidR="00582B82" w:rsidRDefault="00582B82" w:rsidP="00582B82">
            <w:pPr>
              <w:spacing w:line="240" w:lineRule="auto"/>
              <w:jc w:val="both"/>
              <w:rPr>
                <w:rFonts w:ascii="Arial" w:hAnsi="Arial" w:cs="Arial"/>
              </w:rPr>
            </w:pPr>
          </w:p>
          <w:p w:rsidR="00582B82" w:rsidRPr="00582B82" w:rsidRDefault="00582B82" w:rsidP="00582B82">
            <w:pPr>
              <w:spacing w:line="240" w:lineRule="auto"/>
              <w:jc w:val="both"/>
              <w:rPr>
                <w:rFonts w:ascii="Arial" w:hAnsi="Arial" w:cs="Arial"/>
              </w:rPr>
            </w:pPr>
            <w:r w:rsidRPr="00582B82">
              <w:rPr>
                <w:rFonts w:ascii="Arial" w:hAnsi="Arial" w:cs="Arial"/>
              </w:rPr>
              <w:t xml:space="preserve">4.- </w:t>
            </w:r>
            <w:r w:rsidRPr="00582B82">
              <w:rPr>
                <w:rFonts w:ascii="Arial" w:hAnsi="Arial" w:cs="Arial"/>
                <w:b/>
                <w:u w:val="single"/>
              </w:rPr>
              <w:t>Biblioteca(s)</w:t>
            </w:r>
            <w:r w:rsidRPr="00582B82">
              <w:rPr>
                <w:rFonts w:ascii="Arial" w:hAnsi="Arial" w:cs="Arial"/>
              </w:rPr>
              <w:t xml:space="preserve">, recibe solicitud </w:t>
            </w:r>
          </w:p>
          <w:p w:rsidR="00582B82" w:rsidRPr="00582B82" w:rsidRDefault="00582B82" w:rsidP="00582B82">
            <w:pPr>
              <w:spacing w:line="240" w:lineRule="auto"/>
              <w:jc w:val="both"/>
              <w:rPr>
                <w:rFonts w:ascii="Arial" w:hAnsi="Arial" w:cs="Arial"/>
              </w:rPr>
            </w:pPr>
            <w:r w:rsidRPr="00582B82">
              <w:rPr>
                <w:rFonts w:ascii="Arial" w:hAnsi="Arial" w:cs="Arial"/>
              </w:rPr>
              <w:t xml:space="preserve">5.- Registra solicitud </w:t>
            </w:r>
          </w:p>
          <w:p w:rsidR="00582B82" w:rsidRPr="00582B82" w:rsidRDefault="00582B82" w:rsidP="00582B82">
            <w:pPr>
              <w:spacing w:line="240" w:lineRule="auto"/>
              <w:jc w:val="both"/>
              <w:rPr>
                <w:rFonts w:ascii="Arial" w:hAnsi="Arial" w:cs="Arial"/>
              </w:rPr>
            </w:pPr>
            <w:r w:rsidRPr="00582B82">
              <w:rPr>
                <w:rFonts w:ascii="Arial" w:hAnsi="Arial" w:cs="Arial"/>
              </w:rPr>
              <w:t xml:space="preserve">6.- Realiza búsqueda de información en acervo Cinvestav y Bibliotecas con quien se tiene Convenio de Préstamo </w:t>
            </w:r>
            <w:proofErr w:type="spellStart"/>
            <w:r w:rsidRPr="00582B82">
              <w:rPr>
                <w:rFonts w:ascii="Arial" w:hAnsi="Arial" w:cs="Arial"/>
              </w:rPr>
              <w:t>Interbibliotecario</w:t>
            </w:r>
            <w:proofErr w:type="spellEnd"/>
          </w:p>
          <w:p w:rsidR="00582B82" w:rsidRPr="00582B82" w:rsidRDefault="00582B82" w:rsidP="00582B82">
            <w:pPr>
              <w:spacing w:line="240" w:lineRule="auto"/>
              <w:jc w:val="both"/>
              <w:rPr>
                <w:rFonts w:ascii="Arial" w:hAnsi="Arial" w:cs="Arial"/>
              </w:rPr>
            </w:pPr>
            <w:r w:rsidRPr="00582B82">
              <w:rPr>
                <w:rFonts w:ascii="Arial" w:hAnsi="Arial" w:cs="Arial"/>
              </w:rPr>
              <w:t xml:space="preserve">7.- Si se localiza información, se fotocopia </w:t>
            </w:r>
          </w:p>
          <w:p w:rsidR="00582B82" w:rsidRPr="00582B82" w:rsidRDefault="00582B82" w:rsidP="00582B82">
            <w:pPr>
              <w:spacing w:line="240" w:lineRule="auto"/>
              <w:jc w:val="both"/>
              <w:rPr>
                <w:rFonts w:ascii="Arial" w:hAnsi="Arial" w:cs="Arial"/>
              </w:rPr>
            </w:pPr>
            <w:r w:rsidRPr="00582B82">
              <w:rPr>
                <w:rFonts w:ascii="Arial" w:hAnsi="Arial" w:cs="Arial"/>
              </w:rPr>
              <w:t>8.- Se notifica al usuario para recoger la información recuperada</w:t>
            </w:r>
          </w:p>
          <w:p w:rsidR="00582B82" w:rsidRPr="00582B82" w:rsidRDefault="00582B82" w:rsidP="00582B82">
            <w:pPr>
              <w:spacing w:line="240" w:lineRule="auto"/>
              <w:jc w:val="both"/>
              <w:rPr>
                <w:rFonts w:ascii="Arial" w:hAnsi="Arial" w:cs="Arial"/>
              </w:rPr>
            </w:pPr>
            <w:r w:rsidRPr="00582B82">
              <w:rPr>
                <w:rFonts w:ascii="Arial" w:hAnsi="Arial" w:cs="Arial"/>
              </w:rPr>
              <w:t>9.- Usuario recibe y/o es notificado de que la información no se encuentra disponible</w:t>
            </w:r>
          </w:p>
          <w:p w:rsidR="00582B82" w:rsidRPr="00582B82" w:rsidRDefault="00582B82" w:rsidP="00582B82">
            <w:pPr>
              <w:spacing w:line="240" w:lineRule="auto"/>
              <w:jc w:val="both"/>
              <w:rPr>
                <w:rFonts w:ascii="Arial" w:hAnsi="Arial" w:cs="Arial"/>
              </w:rPr>
            </w:pPr>
            <w:r w:rsidRPr="00582B82">
              <w:rPr>
                <w:rFonts w:ascii="Arial" w:hAnsi="Arial" w:cs="Arial"/>
              </w:rPr>
              <w:t xml:space="preserve">Lo anterior generaba distracción de las actividades de investigación, académica y estudiantes y el  tiempo promedio que las bibliotecas tardaban para informar al usuario sobre su solicitud de información. </w:t>
            </w:r>
          </w:p>
          <w:p w:rsidR="00582B82" w:rsidRPr="00582B82" w:rsidRDefault="00582B82" w:rsidP="00582B82">
            <w:pPr>
              <w:spacing w:line="240" w:lineRule="auto"/>
              <w:jc w:val="both"/>
              <w:rPr>
                <w:rFonts w:ascii="Arial" w:hAnsi="Arial" w:cs="Arial"/>
                <w:lang w:eastAsia="es-ES"/>
              </w:rPr>
            </w:pPr>
            <w:r w:rsidRPr="00582B82">
              <w:rPr>
                <w:rFonts w:ascii="Arial" w:hAnsi="Arial" w:cs="Arial"/>
              </w:rPr>
              <w:t>El uso de sistemas automatizados de información para la recuperación de información científica y técnica en formatos digitales era mínimo</w:t>
            </w:r>
          </w:p>
        </w:tc>
        <w:tc>
          <w:tcPr>
            <w:tcW w:w="4909" w:type="dxa"/>
            <w:tcBorders>
              <w:top w:val="single" w:sz="4" w:space="0" w:color="auto"/>
              <w:left w:val="single" w:sz="4" w:space="0" w:color="auto"/>
              <w:bottom w:val="single" w:sz="4" w:space="0" w:color="auto"/>
              <w:right w:val="single" w:sz="4" w:space="0" w:color="auto"/>
            </w:tcBorders>
          </w:tcPr>
          <w:p w:rsidR="00582B82" w:rsidRPr="00582B82" w:rsidRDefault="00582B82" w:rsidP="00582B82">
            <w:pPr>
              <w:spacing w:line="240" w:lineRule="auto"/>
              <w:jc w:val="both"/>
              <w:rPr>
                <w:rFonts w:ascii="Arial" w:hAnsi="Arial" w:cs="Arial"/>
                <w:b/>
                <w:lang w:eastAsia="es-ES"/>
              </w:rPr>
            </w:pPr>
            <w:r w:rsidRPr="00582B82">
              <w:rPr>
                <w:rFonts w:ascii="Arial" w:hAnsi="Arial" w:cs="Arial"/>
                <w:b/>
              </w:rPr>
              <w:lastRenderedPageBreak/>
              <w:t>SITUACIÓN ACTUAL</w:t>
            </w:r>
          </w:p>
          <w:p w:rsidR="00582B82" w:rsidRPr="00582B82" w:rsidRDefault="00582B82" w:rsidP="00582B82">
            <w:pPr>
              <w:spacing w:line="240" w:lineRule="auto"/>
              <w:jc w:val="both"/>
              <w:rPr>
                <w:rFonts w:ascii="Arial" w:hAnsi="Arial" w:cs="Arial"/>
              </w:rPr>
            </w:pPr>
            <w:r w:rsidRPr="00582B82">
              <w:rPr>
                <w:rFonts w:ascii="Arial" w:hAnsi="Arial" w:cs="Arial"/>
              </w:rPr>
              <w:t xml:space="preserve">(La información debe ser cuantitativa y cualitativa) </w:t>
            </w:r>
          </w:p>
          <w:p w:rsidR="00582B82" w:rsidRPr="00582B82" w:rsidRDefault="00582B82" w:rsidP="00582B82">
            <w:pPr>
              <w:spacing w:line="240" w:lineRule="auto"/>
              <w:jc w:val="both"/>
              <w:rPr>
                <w:rFonts w:ascii="Arial" w:hAnsi="Arial" w:cs="Arial"/>
              </w:rPr>
            </w:pPr>
            <w:r w:rsidRPr="00582B82">
              <w:rPr>
                <w:rFonts w:ascii="Arial" w:hAnsi="Arial" w:cs="Arial"/>
              </w:rPr>
              <w:t>A través de los formatos electrónicos, para la solicitud de los servicios:</w:t>
            </w:r>
          </w:p>
          <w:p w:rsidR="00582B82" w:rsidRPr="00582B82" w:rsidRDefault="00582B82" w:rsidP="00582B82">
            <w:pPr>
              <w:spacing w:line="240" w:lineRule="auto"/>
              <w:jc w:val="both"/>
              <w:rPr>
                <w:rFonts w:ascii="Arial" w:hAnsi="Arial" w:cs="Arial"/>
              </w:rPr>
            </w:pPr>
          </w:p>
          <w:p w:rsidR="001A233B" w:rsidRDefault="001A233B" w:rsidP="00582B82">
            <w:pPr>
              <w:spacing w:line="240" w:lineRule="auto"/>
              <w:jc w:val="both"/>
              <w:rPr>
                <w:rFonts w:ascii="Arial" w:hAnsi="Arial" w:cs="Arial"/>
              </w:rPr>
            </w:pPr>
          </w:p>
          <w:p w:rsidR="001A233B" w:rsidRPr="00582B82" w:rsidRDefault="001A233B" w:rsidP="001A233B">
            <w:pPr>
              <w:spacing w:after="0" w:line="240" w:lineRule="auto"/>
              <w:jc w:val="both"/>
              <w:rPr>
                <w:rFonts w:ascii="Arial" w:hAnsi="Arial" w:cs="Arial"/>
              </w:rPr>
            </w:pPr>
          </w:p>
          <w:p w:rsidR="00582B82" w:rsidRPr="00582B82" w:rsidRDefault="00582B82" w:rsidP="00582B82">
            <w:pPr>
              <w:spacing w:line="240" w:lineRule="auto"/>
              <w:jc w:val="both"/>
              <w:rPr>
                <w:rFonts w:ascii="Arial" w:hAnsi="Arial" w:cs="Arial"/>
              </w:rPr>
            </w:pPr>
            <w:r w:rsidRPr="00582B82">
              <w:rPr>
                <w:rFonts w:ascii="Arial" w:hAnsi="Arial" w:cs="Arial"/>
              </w:rPr>
              <w:t>1</w:t>
            </w:r>
            <w:r w:rsidRPr="00582B82">
              <w:rPr>
                <w:rFonts w:ascii="Arial" w:hAnsi="Arial" w:cs="Arial"/>
                <w:b/>
              </w:rPr>
              <w:t xml:space="preserve">. </w:t>
            </w:r>
            <w:r w:rsidRPr="00582B82">
              <w:rPr>
                <w:rFonts w:ascii="Arial" w:hAnsi="Arial" w:cs="Arial"/>
                <w:b/>
                <w:u w:val="single"/>
              </w:rPr>
              <w:t>Usuario</w:t>
            </w:r>
            <w:r w:rsidRPr="00582B82">
              <w:rPr>
                <w:rFonts w:ascii="Arial" w:hAnsi="Arial" w:cs="Arial"/>
              </w:rPr>
              <w:t xml:space="preserve">, recupera formato vía Web de la Biblioteca, realiza llenado y envío por esa </w:t>
            </w:r>
            <w:r w:rsidRPr="00582B82">
              <w:rPr>
                <w:rFonts w:ascii="Arial" w:hAnsi="Arial" w:cs="Arial"/>
              </w:rPr>
              <w:lastRenderedPageBreak/>
              <w:t>misma vía</w:t>
            </w:r>
          </w:p>
          <w:p w:rsidR="001A233B" w:rsidRDefault="001A233B" w:rsidP="00582B82">
            <w:pPr>
              <w:spacing w:line="240" w:lineRule="auto"/>
              <w:jc w:val="both"/>
              <w:rPr>
                <w:rFonts w:ascii="Arial" w:hAnsi="Arial" w:cs="Arial"/>
              </w:rPr>
            </w:pPr>
          </w:p>
          <w:p w:rsidR="001A233B" w:rsidRDefault="001A233B" w:rsidP="00582B82">
            <w:pPr>
              <w:spacing w:line="240" w:lineRule="auto"/>
              <w:jc w:val="both"/>
              <w:rPr>
                <w:rFonts w:ascii="Arial" w:hAnsi="Arial" w:cs="Arial"/>
              </w:rPr>
            </w:pPr>
          </w:p>
          <w:p w:rsidR="001A233B" w:rsidRDefault="001A233B" w:rsidP="00582B82">
            <w:pPr>
              <w:spacing w:line="240" w:lineRule="auto"/>
              <w:jc w:val="both"/>
              <w:rPr>
                <w:rFonts w:ascii="Arial" w:hAnsi="Arial" w:cs="Arial"/>
              </w:rPr>
            </w:pPr>
          </w:p>
          <w:p w:rsidR="001A233B" w:rsidRDefault="001A233B" w:rsidP="00582B82">
            <w:pPr>
              <w:spacing w:line="240" w:lineRule="auto"/>
              <w:jc w:val="both"/>
              <w:rPr>
                <w:rFonts w:ascii="Arial" w:hAnsi="Arial" w:cs="Arial"/>
              </w:rPr>
            </w:pPr>
          </w:p>
          <w:p w:rsidR="00582B82" w:rsidRPr="00582B82" w:rsidRDefault="00582B82" w:rsidP="00582B82">
            <w:pPr>
              <w:spacing w:line="240" w:lineRule="auto"/>
              <w:jc w:val="both"/>
              <w:rPr>
                <w:rFonts w:ascii="Arial" w:hAnsi="Arial" w:cs="Arial"/>
              </w:rPr>
            </w:pPr>
            <w:r w:rsidRPr="00582B82">
              <w:rPr>
                <w:rFonts w:ascii="Arial" w:hAnsi="Arial" w:cs="Arial"/>
              </w:rPr>
              <w:t xml:space="preserve">2.- </w:t>
            </w:r>
            <w:r w:rsidRPr="00582B82">
              <w:rPr>
                <w:rFonts w:ascii="Arial" w:hAnsi="Arial" w:cs="Arial"/>
                <w:b/>
                <w:u w:val="single"/>
              </w:rPr>
              <w:t>Biblioteca</w:t>
            </w:r>
            <w:r w:rsidRPr="00582B82">
              <w:rPr>
                <w:rFonts w:ascii="Arial" w:hAnsi="Arial" w:cs="Arial"/>
              </w:rPr>
              <w:t xml:space="preserve">, accede al portal para recuperar y atender la solicitud de servicio bibliotecario </w:t>
            </w:r>
          </w:p>
          <w:p w:rsidR="00582B82" w:rsidRPr="00582B82" w:rsidRDefault="00582B82" w:rsidP="00582B82">
            <w:pPr>
              <w:spacing w:before="400" w:line="240" w:lineRule="auto"/>
              <w:jc w:val="both"/>
              <w:rPr>
                <w:rFonts w:ascii="Arial" w:hAnsi="Arial" w:cs="Arial"/>
              </w:rPr>
            </w:pPr>
            <w:r w:rsidRPr="00582B82">
              <w:rPr>
                <w:rFonts w:ascii="Arial" w:hAnsi="Arial" w:cs="Arial"/>
              </w:rPr>
              <w:t xml:space="preserve">3.- Realiza búsqueda de información en acervo Cinvestav y Bibliotecas con quien se tiene Convenio de Préstamo </w:t>
            </w:r>
            <w:proofErr w:type="spellStart"/>
            <w:r w:rsidRPr="00582B82">
              <w:rPr>
                <w:rFonts w:ascii="Arial" w:hAnsi="Arial" w:cs="Arial"/>
              </w:rPr>
              <w:t>Interbibliotecario</w:t>
            </w:r>
            <w:proofErr w:type="spellEnd"/>
          </w:p>
          <w:p w:rsidR="00582B82" w:rsidRPr="00582B82" w:rsidRDefault="00582B82" w:rsidP="00582B82">
            <w:pPr>
              <w:spacing w:line="240" w:lineRule="auto"/>
              <w:jc w:val="both"/>
              <w:rPr>
                <w:rFonts w:ascii="Arial" w:hAnsi="Arial" w:cs="Arial"/>
              </w:rPr>
            </w:pPr>
            <w:r w:rsidRPr="00582B82">
              <w:rPr>
                <w:rFonts w:ascii="Arial" w:hAnsi="Arial" w:cs="Arial"/>
              </w:rPr>
              <w:t>4.- Usuario recibe la información vía correo electrónico (la información si es localizada y/o la notificación de que no se encuentra disponible)</w:t>
            </w:r>
          </w:p>
          <w:p w:rsidR="00582B82" w:rsidRPr="00582B82" w:rsidRDefault="00582B82" w:rsidP="00582B82">
            <w:pPr>
              <w:spacing w:line="240" w:lineRule="auto"/>
              <w:jc w:val="both"/>
              <w:rPr>
                <w:rFonts w:ascii="Arial" w:hAnsi="Arial" w:cs="Arial"/>
                <w:b/>
                <w:color w:val="1122CC"/>
                <w:lang w:eastAsia="es-ES"/>
              </w:rPr>
            </w:pPr>
            <w:r w:rsidRPr="00582B82">
              <w:rPr>
                <w:rFonts w:ascii="Arial" w:hAnsi="Arial" w:cs="Arial"/>
              </w:rPr>
              <w:t>Con lo anterior se han reducido los tiempos en la atención de los servicios, eliminado procesos para brindar los servicios, realizado los envíos de los documentos en formatos adecuados para facilitar su lectura y evitar las impresiones a efecto de ahorrar papel optimizado los recursos invertidos, mejorado la  administración en los grupos de trabajo a través del uso compartido de documentos se tiene la posibilidad de acceder a los documentos de trabajo desde sitios remotos vía WEB.</w:t>
            </w:r>
          </w:p>
        </w:tc>
      </w:tr>
    </w:tbl>
    <w:p w:rsidR="00582B82" w:rsidRDefault="00582B82" w:rsidP="00582B82">
      <w:pPr>
        <w:jc w:val="both"/>
        <w:rPr>
          <w:rFonts w:ascii="Arial" w:hAnsi="Arial" w:cs="Arial"/>
          <w:lang w:eastAsia="es-ES"/>
        </w:rPr>
      </w:pPr>
    </w:p>
    <w:p w:rsidR="00582B82" w:rsidRDefault="00EC750F" w:rsidP="00BF334B">
      <w:pPr>
        <w:spacing w:line="240" w:lineRule="auto"/>
        <w:jc w:val="both"/>
        <w:rPr>
          <w:rFonts w:ascii="Arial" w:hAnsi="Arial" w:cs="Arial"/>
          <w:sz w:val="24"/>
          <w:szCs w:val="24"/>
        </w:rPr>
      </w:pPr>
      <w:r w:rsidRPr="00EC750F">
        <w:rPr>
          <w:rFonts w:ascii="Arial" w:hAnsi="Arial" w:cs="Arial"/>
          <w:sz w:val="24"/>
          <w:szCs w:val="24"/>
        </w:rPr>
        <w:t>Respecto al proyecto: “Diseño e implementación del Módulo Becas”, el avance se sitúa en la Etapa 6: “Uso de herramientas de tecnologías de información y comunicaciones; Acción 6.2: Implantar las Tecnologías de Información, actividad cuya conclusión está programada para el 31 de julio de 2012.</w:t>
      </w:r>
    </w:p>
    <w:p w:rsidR="00EC750F" w:rsidRPr="00EC750F" w:rsidRDefault="00EC750F" w:rsidP="00BF334B">
      <w:pPr>
        <w:spacing w:line="240" w:lineRule="auto"/>
        <w:jc w:val="both"/>
        <w:rPr>
          <w:rFonts w:ascii="Arial" w:hAnsi="Arial" w:cs="Arial"/>
          <w:sz w:val="24"/>
          <w:szCs w:val="24"/>
        </w:rPr>
      </w:pPr>
      <w:r w:rsidRPr="00EC750F">
        <w:rPr>
          <w:noProof/>
          <w:lang w:val="es-ES" w:eastAsia="es-ES"/>
        </w:rPr>
        <w:lastRenderedPageBreak/>
        <w:drawing>
          <wp:anchor distT="0" distB="0" distL="114300" distR="114300" simplePos="0" relativeHeight="251707392" behindDoc="0" locked="0" layoutInCell="1" allowOverlap="1">
            <wp:simplePos x="0" y="0"/>
            <wp:positionH relativeFrom="column">
              <wp:posOffset>34290</wp:posOffset>
            </wp:positionH>
            <wp:positionV relativeFrom="paragraph">
              <wp:posOffset>706120</wp:posOffset>
            </wp:positionV>
            <wp:extent cx="5612130" cy="554355"/>
            <wp:effectExtent l="0" t="0" r="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554355"/>
                    </a:xfrm>
                    <a:prstGeom prst="rect">
                      <a:avLst/>
                    </a:prstGeom>
                    <a:noFill/>
                    <a:ln>
                      <a:noFill/>
                    </a:ln>
                  </pic:spPr>
                </pic:pic>
              </a:graphicData>
            </a:graphic>
          </wp:anchor>
        </w:drawing>
      </w:r>
      <w:r w:rsidRPr="00EC750F">
        <w:rPr>
          <w:rFonts w:ascii="Arial" w:hAnsi="Arial" w:cs="Arial"/>
          <w:sz w:val="24"/>
          <w:szCs w:val="24"/>
        </w:rPr>
        <w:t>Los resultados y beneficios que ha generado el proyecto al cierre de junio de 2012, se presentan a continuación:</w:t>
      </w:r>
    </w:p>
    <w:p w:rsidR="00EC750F" w:rsidRDefault="00EC750F" w:rsidP="00EC750F">
      <w:pPr>
        <w:jc w:val="center"/>
        <w:rPr>
          <w:b/>
        </w:rPr>
      </w:pPr>
      <w:r w:rsidRPr="00582B82">
        <w:rPr>
          <w:b/>
        </w:rPr>
        <w:t>CONTENIDO</w:t>
      </w:r>
    </w:p>
    <w:tbl>
      <w:tblPr>
        <w:tblW w:w="9261" w:type="dxa"/>
        <w:jc w:val="center"/>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7"/>
        <w:gridCol w:w="4634"/>
      </w:tblGrid>
      <w:tr w:rsidR="000E6511" w:rsidTr="000E6511">
        <w:trPr>
          <w:trHeight w:val="666"/>
          <w:jc w:val="center"/>
        </w:trPr>
        <w:tc>
          <w:tcPr>
            <w:tcW w:w="4627" w:type="dxa"/>
            <w:tcBorders>
              <w:top w:val="single" w:sz="4" w:space="0" w:color="auto"/>
              <w:left w:val="single" w:sz="4" w:space="0" w:color="auto"/>
              <w:bottom w:val="single" w:sz="4" w:space="0" w:color="auto"/>
              <w:right w:val="single" w:sz="4" w:space="0" w:color="auto"/>
            </w:tcBorders>
          </w:tcPr>
          <w:p w:rsidR="000E6511" w:rsidRPr="000E6511" w:rsidRDefault="000E6511">
            <w:pPr>
              <w:rPr>
                <w:rFonts w:ascii="Arial" w:hAnsi="Arial" w:cs="Arial"/>
                <w:b/>
                <w:sz w:val="24"/>
                <w:szCs w:val="24"/>
                <w:lang w:eastAsia="es-ES"/>
              </w:rPr>
            </w:pPr>
            <w:r w:rsidRPr="000E6511">
              <w:rPr>
                <w:rFonts w:ascii="Arial" w:hAnsi="Arial" w:cs="Arial"/>
                <w:b/>
                <w:sz w:val="24"/>
                <w:szCs w:val="24"/>
              </w:rPr>
              <w:t>Nombre de la institución:</w:t>
            </w:r>
          </w:p>
          <w:p w:rsidR="000E6511" w:rsidRPr="000E6511" w:rsidRDefault="000E6511" w:rsidP="000E6511">
            <w:pPr>
              <w:spacing w:after="0"/>
              <w:rPr>
                <w:rFonts w:ascii="Arial" w:hAnsi="Arial" w:cs="Arial"/>
                <w:b/>
                <w:color w:val="1122CC"/>
                <w:sz w:val="24"/>
                <w:szCs w:val="24"/>
                <w:lang w:eastAsia="es-ES"/>
              </w:rPr>
            </w:pPr>
            <w:r w:rsidRPr="000E6511">
              <w:rPr>
                <w:rFonts w:ascii="Arial" w:hAnsi="Arial" w:cs="Arial"/>
                <w:sz w:val="24"/>
                <w:szCs w:val="24"/>
              </w:rPr>
              <w:t>Centro de Investigación y de Estudios Avanzados del Instituto Politécnico Nacional</w:t>
            </w:r>
          </w:p>
        </w:tc>
        <w:tc>
          <w:tcPr>
            <w:tcW w:w="4634" w:type="dxa"/>
            <w:tcBorders>
              <w:top w:val="single" w:sz="4" w:space="0" w:color="auto"/>
              <w:left w:val="single" w:sz="4" w:space="0" w:color="auto"/>
              <w:bottom w:val="single" w:sz="4" w:space="0" w:color="auto"/>
              <w:right w:val="single" w:sz="4" w:space="0" w:color="auto"/>
            </w:tcBorders>
            <w:hideMark/>
          </w:tcPr>
          <w:p w:rsidR="000E6511" w:rsidRPr="000E6511" w:rsidRDefault="000E6511">
            <w:pPr>
              <w:rPr>
                <w:rFonts w:ascii="Arial" w:hAnsi="Arial" w:cs="Arial"/>
                <w:b/>
                <w:sz w:val="24"/>
                <w:szCs w:val="24"/>
                <w:lang w:eastAsia="es-ES"/>
              </w:rPr>
            </w:pPr>
            <w:r w:rsidRPr="000E6511">
              <w:rPr>
                <w:rFonts w:ascii="Arial" w:hAnsi="Arial" w:cs="Arial"/>
                <w:b/>
                <w:sz w:val="24"/>
                <w:szCs w:val="24"/>
              </w:rPr>
              <w:t>Responsable del Proyecto:</w:t>
            </w:r>
          </w:p>
          <w:p w:rsidR="000E6511" w:rsidRPr="000E6511" w:rsidRDefault="000E6511" w:rsidP="000E6511">
            <w:pPr>
              <w:spacing w:after="0"/>
              <w:rPr>
                <w:rFonts w:ascii="Arial" w:hAnsi="Arial" w:cs="Arial"/>
                <w:sz w:val="24"/>
                <w:szCs w:val="24"/>
              </w:rPr>
            </w:pPr>
            <w:r w:rsidRPr="000E6511">
              <w:rPr>
                <w:rFonts w:ascii="Arial" w:hAnsi="Arial" w:cs="Arial"/>
                <w:sz w:val="24"/>
                <w:szCs w:val="24"/>
              </w:rPr>
              <w:t>Mtra. María Eugenia Romero Valencia</w:t>
            </w:r>
          </w:p>
          <w:p w:rsidR="000E6511" w:rsidRPr="000E6511" w:rsidRDefault="000E6511">
            <w:pPr>
              <w:rPr>
                <w:rFonts w:ascii="Arial" w:hAnsi="Arial" w:cs="Arial"/>
                <w:b/>
                <w:color w:val="1122CC"/>
                <w:sz w:val="24"/>
                <w:szCs w:val="24"/>
                <w:lang w:eastAsia="es-ES"/>
              </w:rPr>
            </w:pPr>
            <w:r w:rsidRPr="000E6511">
              <w:rPr>
                <w:rFonts w:ascii="Arial" w:hAnsi="Arial" w:cs="Arial"/>
                <w:sz w:val="24"/>
                <w:szCs w:val="24"/>
              </w:rPr>
              <w:t>Subdirectora de Posgrado del Cinvestav</w:t>
            </w:r>
          </w:p>
        </w:tc>
      </w:tr>
      <w:tr w:rsidR="000E6511" w:rsidTr="000E6511">
        <w:trPr>
          <w:trHeight w:val="824"/>
          <w:jc w:val="center"/>
        </w:trPr>
        <w:tc>
          <w:tcPr>
            <w:tcW w:w="9261" w:type="dxa"/>
            <w:gridSpan w:val="2"/>
            <w:tcBorders>
              <w:top w:val="single" w:sz="4" w:space="0" w:color="auto"/>
              <w:left w:val="single" w:sz="4" w:space="0" w:color="auto"/>
              <w:bottom w:val="single" w:sz="4" w:space="0" w:color="auto"/>
              <w:right w:val="single" w:sz="4" w:space="0" w:color="auto"/>
            </w:tcBorders>
            <w:hideMark/>
          </w:tcPr>
          <w:p w:rsidR="000E6511" w:rsidRPr="000E6511" w:rsidRDefault="000E6511">
            <w:pPr>
              <w:rPr>
                <w:rFonts w:ascii="Arial" w:hAnsi="Arial" w:cs="Arial"/>
                <w:sz w:val="24"/>
                <w:szCs w:val="24"/>
                <w:lang w:eastAsia="es-ES"/>
              </w:rPr>
            </w:pPr>
            <w:r w:rsidRPr="000E6511">
              <w:rPr>
                <w:rFonts w:ascii="Arial" w:hAnsi="Arial" w:cs="Arial"/>
                <w:b/>
                <w:sz w:val="24"/>
                <w:szCs w:val="24"/>
              </w:rPr>
              <w:t>Nombre del Proyecto:</w:t>
            </w:r>
            <w:r w:rsidRPr="000E6511">
              <w:rPr>
                <w:rFonts w:ascii="Arial" w:hAnsi="Arial" w:cs="Arial"/>
                <w:sz w:val="24"/>
                <w:szCs w:val="24"/>
              </w:rPr>
              <w:t xml:space="preserve"> </w:t>
            </w:r>
          </w:p>
          <w:p w:rsidR="000E6511" w:rsidRPr="000E6511" w:rsidRDefault="000E6511">
            <w:pPr>
              <w:rPr>
                <w:rFonts w:ascii="Arial" w:hAnsi="Arial" w:cs="Arial"/>
                <w:b/>
                <w:color w:val="1122CC"/>
                <w:sz w:val="24"/>
                <w:szCs w:val="24"/>
                <w:lang w:eastAsia="es-ES"/>
              </w:rPr>
            </w:pPr>
            <w:r w:rsidRPr="000E6511">
              <w:rPr>
                <w:rFonts w:ascii="Arial" w:hAnsi="Arial" w:cs="Arial"/>
                <w:sz w:val="24"/>
                <w:szCs w:val="24"/>
              </w:rPr>
              <w:t xml:space="preserve">Diseño e implementación del módulo de becas </w:t>
            </w:r>
          </w:p>
        </w:tc>
      </w:tr>
      <w:tr w:rsidR="000E6511" w:rsidTr="000E6511">
        <w:trPr>
          <w:trHeight w:val="1114"/>
          <w:jc w:val="center"/>
        </w:trPr>
        <w:tc>
          <w:tcPr>
            <w:tcW w:w="9261" w:type="dxa"/>
            <w:gridSpan w:val="2"/>
            <w:tcBorders>
              <w:top w:val="single" w:sz="4" w:space="0" w:color="auto"/>
              <w:left w:val="single" w:sz="4" w:space="0" w:color="auto"/>
              <w:bottom w:val="single" w:sz="4" w:space="0" w:color="auto"/>
              <w:right w:val="single" w:sz="4" w:space="0" w:color="auto"/>
            </w:tcBorders>
            <w:hideMark/>
          </w:tcPr>
          <w:p w:rsidR="000E6511" w:rsidRPr="000E6511" w:rsidRDefault="000E6511">
            <w:pPr>
              <w:jc w:val="both"/>
              <w:rPr>
                <w:rFonts w:ascii="Arial" w:hAnsi="Arial" w:cs="Arial"/>
                <w:b/>
                <w:sz w:val="24"/>
                <w:szCs w:val="24"/>
                <w:lang w:eastAsia="es-ES"/>
              </w:rPr>
            </w:pPr>
            <w:r w:rsidRPr="000E6511">
              <w:rPr>
                <w:rFonts w:ascii="Arial" w:hAnsi="Arial" w:cs="Arial"/>
                <w:b/>
                <w:sz w:val="24"/>
                <w:szCs w:val="24"/>
              </w:rPr>
              <w:t>Breve descripción, ¿en qué consiste la mejora del proyecto?</w:t>
            </w:r>
          </w:p>
          <w:p w:rsidR="000E6511" w:rsidRPr="000E6511" w:rsidRDefault="000E6511">
            <w:pPr>
              <w:jc w:val="both"/>
              <w:rPr>
                <w:rFonts w:ascii="Arial" w:hAnsi="Arial" w:cs="Arial"/>
                <w:b/>
                <w:sz w:val="24"/>
                <w:szCs w:val="24"/>
                <w:lang w:eastAsia="es-ES"/>
              </w:rPr>
            </w:pPr>
            <w:r w:rsidRPr="000E6511">
              <w:rPr>
                <w:rFonts w:ascii="Arial" w:hAnsi="Arial" w:cs="Arial"/>
                <w:sz w:val="24"/>
                <w:szCs w:val="24"/>
              </w:rPr>
              <w:t>Desarrollo e implementación de un sistema que permita realizar los procesos de acopio y recepción, evaluación y formalización  de los apoyos complementarios y los estímulos que otorga el Cinvestav a sus estudiantes.</w:t>
            </w:r>
          </w:p>
        </w:tc>
      </w:tr>
      <w:tr w:rsidR="000E6511" w:rsidTr="000E6511">
        <w:trPr>
          <w:trHeight w:val="309"/>
          <w:jc w:val="center"/>
        </w:trPr>
        <w:tc>
          <w:tcPr>
            <w:tcW w:w="9261" w:type="dxa"/>
            <w:gridSpan w:val="2"/>
            <w:tcBorders>
              <w:top w:val="single" w:sz="4" w:space="0" w:color="auto"/>
              <w:left w:val="single" w:sz="4" w:space="0" w:color="auto"/>
              <w:bottom w:val="single" w:sz="4" w:space="0" w:color="auto"/>
              <w:right w:val="single" w:sz="4" w:space="0" w:color="auto"/>
            </w:tcBorders>
            <w:hideMark/>
          </w:tcPr>
          <w:p w:rsidR="000E6511" w:rsidRPr="000E6511" w:rsidRDefault="000E6511">
            <w:pPr>
              <w:rPr>
                <w:rFonts w:ascii="Arial" w:hAnsi="Arial" w:cs="Arial"/>
                <w:b/>
                <w:sz w:val="24"/>
                <w:szCs w:val="24"/>
                <w:lang w:eastAsia="es-ES"/>
              </w:rPr>
            </w:pPr>
            <w:r w:rsidRPr="000E6511">
              <w:rPr>
                <w:rFonts w:ascii="Arial" w:hAnsi="Arial" w:cs="Arial"/>
                <w:b/>
                <w:sz w:val="24"/>
                <w:szCs w:val="24"/>
              </w:rPr>
              <w:t>¿Cuáles han sido los resultados y/o beneficios del proyecto a la fecha? (Datos duros)</w:t>
            </w:r>
          </w:p>
        </w:tc>
      </w:tr>
      <w:tr w:rsidR="000E6511" w:rsidTr="000E6511">
        <w:trPr>
          <w:trHeight w:val="835"/>
          <w:jc w:val="center"/>
        </w:trPr>
        <w:tc>
          <w:tcPr>
            <w:tcW w:w="4627" w:type="dxa"/>
            <w:tcBorders>
              <w:top w:val="single" w:sz="4" w:space="0" w:color="auto"/>
              <w:left w:val="single" w:sz="4" w:space="0" w:color="auto"/>
              <w:bottom w:val="single" w:sz="4" w:space="0" w:color="auto"/>
              <w:right w:val="single" w:sz="4" w:space="0" w:color="auto"/>
            </w:tcBorders>
          </w:tcPr>
          <w:p w:rsidR="000E6511" w:rsidRPr="000E6511" w:rsidRDefault="000E6511" w:rsidP="000E6511">
            <w:pPr>
              <w:spacing w:after="120"/>
              <w:jc w:val="both"/>
              <w:rPr>
                <w:rFonts w:ascii="Arial" w:hAnsi="Arial" w:cs="Arial"/>
                <w:b/>
                <w:sz w:val="24"/>
                <w:szCs w:val="24"/>
                <w:lang w:eastAsia="es-ES"/>
              </w:rPr>
            </w:pPr>
            <w:r w:rsidRPr="000E6511">
              <w:rPr>
                <w:rFonts w:ascii="Arial" w:hAnsi="Arial" w:cs="Arial"/>
                <w:b/>
                <w:sz w:val="24"/>
                <w:szCs w:val="24"/>
              </w:rPr>
              <w:t>ANTES</w:t>
            </w:r>
          </w:p>
          <w:p w:rsidR="000E6511" w:rsidRPr="000E6511" w:rsidRDefault="000E6511" w:rsidP="000E6511">
            <w:pPr>
              <w:spacing w:after="0"/>
              <w:jc w:val="both"/>
              <w:rPr>
                <w:rFonts w:ascii="Arial" w:hAnsi="Arial" w:cs="Arial"/>
                <w:sz w:val="24"/>
                <w:szCs w:val="24"/>
              </w:rPr>
            </w:pPr>
            <w:r w:rsidRPr="000E6511">
              <w:rPr>
                <w:rFonts w:ascii="Arial" w:hAnsi="Arial" w:cs="Arial"/>
                <w:sz w:val="24"/>
                <w:szCs w:val="24"/>
              </w:rPr>
              <w:t>Se atendían de forma manual más de 1,100 solicitudes de apoyos para los estudiantes del Cinvestav y 2,500 solicitudes de becas Conacyt al año con un número muy limitado de personal operativo, por lo cual se requería un sistema que permitiera hacer más eficiente la capacidad de atención del personal.</w:t>
            </w:r>
          </w:p>
          <w:p w:rsidR="000E6511" w:rsidRPr="000E6511" w:rsidRDefault="000E6511">
            <w:pPr>
              <w:jc w:val="both"/>
              <w:rPr>
                <w:rFonts w:ascii="Arial" w:hAnsi="Arial" w:cs="Arial"/>
                <w:sz w:val="24"/>
                <w:szCs w:val="24"/>
                <w:lang w:eastAsia="es-ES"/>
              </w:rPr>
            </w:pPr>
            <w:r w:rsidRPr="000E6511">
              <w:rPr>
                <w:rFonts w:ascii="Arial" w:hAnsi="Arial" w:cs="Arial"/>
                <w:sz w:val="24"/>
                <w:szCs w:val="24"/>
              </w:rPr>
              <w:t xml:space="preserve">Era necesario establecer un sistema de solicitudes que permitiera delimitar los </w:t>
            </w:r>
            <w:r w:rsidRPr="000E6511">
              <w:rPr>
                <w:rFonts w:ascii="Arial" w:hAnsi="Arial" w:cs="Arial"/>
                <w:sz w:val="24"/>
                <w:szCs w:val="24"/>
              </w:rPr>
              <w:lastRenderedPageBreak/>
              <w:t>procedimientos de las solicitudes y elaborar formatos electrónicos que para que permitiera dar cumplimiento a la integración de un padrón de beneficiarios acorde con el Sistema Integral de Información de Padrones de Programas Gubernamentales (SIIPP-G) de la Secretaría de la Función Pública.</w:t>
            </w:r>
          </w:p>
        </w:tc>
        <w:tc>
          <w:tcPr>
            <w:tcW w:w="4634" w:type="dxa"/>
            <w:tcBorders>
              <w:top w:val="single" w:sz="4" w:space="0" w:color="auto"/>
              <w:left w:val="single" w:sz="4" w:space="0" w:color="auto"/>
              <w:bottom w:val="single" w:sz="4" w:space="0" w:color="auto"/>
              <w:right w:val="single" w:sz="4" w:space="0" w:color="auto"/>
            </w:tcBorders>
          </w:tcPr>
          <w:p w:rsidR="000E6511" w:rsidRPr="000E6511" w:rsidRDefault="000E6511" w:rsidP="000E6511">
            <w:pPr>
              <w:spacing w:after="120"/>
              <w:jc w:val="both"/>
              <w:rPr>
                <w:rFonts w:ascii="Arial" w:hAnsi="Arial" w:cs="Arial"/>
                <w:b/>
                <w:sz w:val="24"/>
                <w:szCs w:val="24"/>
                <w:lang w:eastAsia="es-ES"/>
              </w:rPr>
            </w:pPr>
            <w:r w:rsidRPr="000E6511">
              <w:rPr>
                <w:rFonts w:ascii="Arial" w:hAnsi="Arial" w:cs="Arial"/>
                <w:b/>
                <w:sz w:val="24"/>
                <w:szCs w:val="24"/>
              </w:rPr>
              <w:lastRenderedPageBreak/>
              <w:t>SITUACIÓN ACTUAL</w:t>
            </w:r>
          </w:p>
          <w:p w:rsidR="000E6511" w:rsidRPr="000E6511" w:rsidRDefault="000E6511" w:rsidP="000E6511">
            <w:pPr>
              <w:spacing w:after="120"/>
              <w:jc w:val="both"/>
              <w:rPr>
                <w:rFonts w:ascii="Arial" w:hAnsi="Arial" w:cs="Arial"/>
                <w:sz w:val="24"/>
                <w:szCs w:val="24"/>
              </w:rPr>
            </w:pPr>
            <w:r w:rsidRPr="000E6511">
              <w:rPr>
                <w:rFonts w:ascii="Arial" w:hAnsi="Arial" w:cs="Arial"/>
                <w:sz w:val="24"/>
                <w:szCs w:val="24"/>
              </w:rPr>
              <w:t xml:space="preserve">Se ha logrado reducir los tiempos de atención de los servicios, eliminado procesos manuales que implicaban falta de control y llenado de varios tipos de formatos a un mismo estudiante, </w:t>
            </w:r>
          </w:p>
          <w:p w:rsidR="000E6511" w:rsidRPr="000E6511" w:rsidRDefault="000E6511" w:rsidP="000E6511">
            <w:pPr>
              <w:spacing w:after="120"/>
              <w:jc w:val="both"/>
              <w:rPr>
                <w:rFonts w:ascii="Arial" w:hAnsi="Arial" w:cs="Arial"/>
                <w:sz w:val="24"/>
                <w:szCs w:val="24"/>
              </w:rPr>
            </w:pPr>
            <w:r w:rsidRPr="000E6511">
              <w:rPr>
                <w:rFonts w:ascii="Arial" w:hAnsi="Arial" w:cs="Arial"/>
                <w:sz w:val="24"/>
                <w:szCs w:val="24"/>
              </w:rPr>
              <w:t>Se han establecido formatos  adecuados para facilitar la lectura y revisión de las solicitudes.</w:t>
            </w:r>
          </w:p>
          <w:p w:rsidR="000E6511" w:rsidRPr="000E6511" w:rsidRDefault="000E6511">
            <w:pPr>
              <w:jc w:val="both"/>
              <w:rPr>
                <w:rFonts w:ascii="Arial" w:hAnsi="Arial" w:cs="Arial"/>
                <w:sz w:val="24"/>
                <w:szCs w:val="24"/>
              </w:rPr>
            </w:pPr>
            <w:r w:rsidRPr="000E6511">
              <w:rPr>
                <w:rFonts w:ascii="Arial" w:hAnsi="Arial" w:cs="Arial"/>
                <w:sz w:val="24"/>
                <w:szCs w:val="24"/>
              </w:rPr>
              <w:t>Se ahorra papel.</w:t>
            </w:r>
          </w:p>
          <w:p w:rsidR="000E6511" w:rsidRPr="000E6511" w:rsidRDefault="000E6511">
            <w:pPr>
              <w:jc w:val="both"/>
              <w:rPr>
                <w:rFonts w:ascii="Arial" w:hAnsi="Arial" w:cs="Arial"/>
                <w:sz w:val="24"/>
                <w:szCs w:val="24"/>
              </w:rPr>
            </w:pPr>
            <w:r w:rsidRPr="000E6511">
              <w:rPr>
                <w:rFonts w:ascii="Arial" w:hAnsi="Arial" w:cs="Arial"/>
                <w:sz w:val="24"/>
                <w:szCs w:val="24"/>
              </w:rPr>
              <w:t xml:space="preserve">Se da cumplimiento al requerimiento de </w:t>
            </w:r>
            <w:r w:rsidRPr="000E6511">
              <w:rPr>
                <w:rFonts w:ascii="Arial" w:hAnsi="Arial" w:cs="Arial"/>
                <w:sz w:val="24"/>
                <w:szCs w:val="24"/>
              </w:rPr>
              <w:lastRenderedPageBreak/>
              <w:t>la coordinadora de sector (Secretaría de Educación Pública) para la entrega en tiempo y forma del padrón de beneficiarios requerido por el SIIPP-G</w:t>
            </w:r>
          </w:p>
          <w:p w:rsidR="000E6511" w:rsidRPr="000E6511" w:rsidRDefault="000E6511">
            <w:pPr>
              <w:jc w:val="both"/>
              <w:rPr>
                <w:rFonts w:ascii="Arial" w:hAnsi="Arial" w:cs="Arial"/>
                <w:b/>
                <w:color w:val="1122CC"/>
                <w:sz w:val="24"/>
                <w:szCs w:val="24"/>
                <w:lang w:eastAsia="es-ES"/>
              </w:rPr>
            </w:pPr>
            <w:r w:rsidRPr="000E6511">
              <w:rPr>
                <w:rFonts w:ascii="Arial" w:hAnsi="Arial" w:cs="Arial"/>
                <w:sz w:val="24"/>
                <w:szCs w:val="24"/>
              </w:rPr>
              <w:t>Se logra un seguimiento oportuno a los estudiantes apoyados.</w:t>
            </w:r>
          </w:p>
        </w:tc>
      </w:tr>
    </w:tbl>
    <w:p w:rsidR="00EC750F" w:rsidRDefault="00EC750F" w:rsidP="00EC750F">
      <w:pPr>
        <w:spacing w:before="240"/>
        <w:ind w:left="357"/>
        <w:jc w:val="both"/>
        <w:rPr>
          <w:rFonts w:ascii="Arial" w:hAnsi="Arial" w:cs="Arial"/>
          <w:sz w:val="24"/>
          <w:szCs w:val="24"/>
        </w:rPr>
      </w:pPr>
    </w:p>
    <w:p w:rsidR="00D70004" w:rsidRPr="00D70004" w:rsidRDefault="00D70004" w:rsidP="009E7E34">
      <w:pPr>
        <w:ind w:left="992" w:hanging="992"/>
        <w:rPr>
          <w:rFonts w:ascii="Arial" w:hAnsi="Arial" w:cs="Arial"/>
          <w:b/>
          <w:sz w:val="24"/>
          <w:szCs w:val="24"/>
        </w:rPr>
      </w:pPr>
      <w:r w:rsidRPr="00D70004">
        <w:rPr>
          <w:rFonts w:ascii="Arial" w:hAnsi="Arial" w:cs="Arial"/>
          <w:b/>
          <w:sz w:val="24"/>
          <w:szCs w:val="24"/>
        </w:rPr>
        <w:t>12.11.8</w:t>
      </w:r>
      <w:r w:rsidR="009E7E34">
        <w:rPr>
          <w:rFonts w:ascii="Arial" w:hAnsi="Arial" w:cs="Arial"/>
          <w:b/>
          <w:sz w:val="24"/>
          <w:szCs w:val="24"/>
        </w:rPr>
        <w:tab/>
      </w:r>
      <w:r w:rsidR="007B0951" w:rsidRPr="007B0951">
        <w:rPr>
          <w:rFonts w:ascii="Arial" w:hAnsi="Arial" w:cs="Arial"/>
          <w:b/>
          <w:sz w:val="24"/>
          <w:szCs w:val="24"/>
        </w:rPr>
        <w:t>Programa Nacional de Rendición de Cuentas, Transparencia y Combate a la Corrupción 2008 – 2012 (PNTCC)</w:t>
      </w:r>
      <w:r w:rsidRPr="00D70004">
        <w:rPr>
          <w:rFonts w:ascii="Arial" w:hAnsi="Arial" w:cs="Arial"/>
          <w:b/>
          <w:sz w:val="24"/>
          <w:szCs w:val="24"/>
        </w:rPr>
        <w:t xml:space="preserve">: Síntesis de las acciones y resultados relevantes. </w:t>
      </w:r>
    </w:p>
    <w:p w:rsidR="00D70004" w:rsidRPr="00D70004" w:rsidRDefault="00D70004" w:rsidP="00BF334B">
      <w:pPr>
        <w:spacing w:line="240" w:lineRule="auto"/>
        <w:jc w:val="both"/>
        <w:rPr>
          <w:rFonts w:ascii="Arial" w:hAnsi="Arial" w:cs="Arial"/>
          <w:sz w:val="24"/>
          <w:szCs w:val="24"/>
        </w:rPr>
      </w:pPr>
      <w:r w:rsidRPr="00D70004">
        <w:rPr>
          <w:rFonts w:ascii="Arial" w:hAnsi="Arial" w:cs="Arial"/>
          <w:sz w:val="24"/>
          <w:szCs w:val="24"/>
        </w:rPr>
        <w:t>Para dar continuidad a los trabajos derivados del Programa Nacional de Rendición de Cuentas, Transparencia y Combate a la Corrupción 2008 – 2012 (PNTCC), y de cara al cierre del sexenio, con fecha 26 de marzo de 2012 la Secretaría de la Función Pública (SFP) publicó las guías de los temas que deberán ser atendidos en el ejercicio 2012 en cada uno de los componentes:</w:t>
      </w:r>
    </w:p>
    <w:p w:rsidR="00D70004" w:rsidRPr="00D70004" w:rsidRDefault="00D70004" w:rsidP="00D70004">
      <w:pPr>
        <w:spacing w:before="240"/>
        <w:ind w:left="357"/>
        <w:jc w:val="both"/>
        <w:rPr>
          <w:rFonts w:ascii="Arial" w:hAnsi="Arial" w:cs="Arial"/>
          <w:sz w:val="24"/>
          <w:szCs w:val="24"/>
        </w:rPr>
      </w:pPr>
      <w:r w:rsidRPr="00D70004">
        <w:rPr>
          <w:rFonts w:ascii="Arial" w:hAnsi="Arial" w:cs="Arial"/>
          <w:sz w:val="24"/>
          <w:szCs w:val="24"/>
        </w:rPr>
        <w:t>1. Programas Sectoriales</w:t>
      </w:r>
    </w:p>
    <w:p w:rsidR="00D70004" w:rsidRPr="00D70004" w:rsidRDefault="00D70004" w:rsidP="00D70004">
      <w:pPr>
        <w:spacing w:before="240"/>
        <w:ind w:left="357"/>
        <w:jc w:val="both"/>
        <w:rPr>
          <w:rFonts w:ascii="Arial" w:hAnsi="Arial" w:cs="Arial"/>
          <w:sz w:val="24"/>
          <w:szCs w:val="24"/>
        </w:rPr>
      </w:pPr>
      <w:r w:rsidRPr="00D70004">
        <w:rPr>
          <w:rFonts w:ascii="Arial" w:hAnsi="Arial" w:cs="Arial"/>
          <w:sz w:val="24"/>
          <w:szCs w:val="24"/>
        </w:rPr>
        <w:t>2. Mejora de Sitios Web</w:t>
      </w:r>
    </w:p>
    <w:p w:rsidR="00D70004" w:rsidRPr="00D70004" w:rsidRDefault="00D70004" w:rsidP="00D70004">
      <w:pPr>
        <w:spacing w:before="240"/>
        <w:ind w:left="357"/>
        <w:jc w:val="both"/>
        <w:rPr>
          <w:rFonts w:ascii="Arial" w:hAnsi="Arial" w:cs="Arial"/>
          <w:sz w:val="24"/>
          <w:szCs w:val="24"/>
        </w:rPr>
      </w:pPr>
      <w:r w:rsidRPr="00D70004">
        <w:rPr>
          <w:rFonts w:ascii="Arial" w:hAnsi="Arial" w:cs="Arial"/>
          <w:sz w:val="24"/>
          <w:szCs w:val="24"/>
        </w:rPr>
        <w:t>3. Participación Ciudadana</w:t>
      </w:r>
    </w:p>
    <w:p w:rsidR="00D70004" w:rsidRPr="00D70004" w:rsidRDefault="00D70004" w:rsidP="00D70004">
      <w:pPr>
        <w:spacing w:before="240"/>
        <w:ind w:left="357"/>
        <w:jc w:val="both"/>
        <w:rPr>
          <w:rFonts w:ascii="Arial" w:hAnsi="Arial" w:cs="Arial"/>
          <w:sz w:val="24"/>
          <w:szCs w:val="24"/>
        </w:rPr>
      </w:pPr>
      <w:r w:rsidRPr="00D70004">
        <w:rPr>
          <w:rFonts w:ascii="Arial" w:hAnsi="Arial" w:cs="Arial"/>
          <w:sz w:val="24"/>
          <w:szCs w:val="24"/>
        </w:rPr>
        <w:t>4. Blindaje Electoral</w:t>
      </w:r>
    </w:p>
    <w:p w:rsidR="00D70004" w:rsidRPr="00D70004" w:rsidRDefault="00D70004" w:rsidP="00D70004">
      <w:pPr>
        <w:spacing w:before="240"/>
        <w:ind w:left="357"/>
        <w:jc w:val="both"/>
        <w:rPr>
          <w:rFonts w:ascii="Arial" w:hAnsi="Arial" w:cs="Arial"/>
          <w:sz w:val="24"/>
          <w:szCs w:val="24"/>
        </w:rPr>
      </w:pPr>
      <w:r w:rsidRPr="00D70004">
        <w:rPr>
          <w:rFonts w:ascii="Arial" w:hAnsi="Arial" w:cs="Arial"/>
          <w:sz w:val="24"/>
          <w:szCs w:val="24"/>
        </w:rPr>
        <w:t>5. Lineamientos de Integridad y Ética</w:t>
      </w:r>
    </w:p>
    <w:p w:rsidR="00D70004" w:rsidRPr="00D70004" w:rsidRDefault="00D70004" w:rsidP="00D70004">
      <w:pPr>
        <w:spacing w:before="240"/>
        <w:ind w:left="357"/>
        <w:jc w:val="both"/>
        <w:rPr>
          <w:rFonts w:ascii="Arial" w:hAnsi="Arial" w:cs="Arial"/>
          <w:sz w:val="24"/>
          <w:szCs w:val="24"/>
        </w:rPr>
      </w:pPr>
      <w:r w:rsidRPr="00D70004">
        <w:rPr>
          <w:rFonts w:ascii="Arial" w:hAnsi="Arial" w:cs="Arial"/>
          <w:sz w:val="24"/>
          <w:szCs w:val="24"/>
        </w:rPr>
        <w:t>6. Informe de Rendición de Cuentas 2006-2012</w:t>
      </w:r>
    </w:p>
    <w:p w:rsidR="00D70004" w:rsidRPr="00D70004" w:rsidRDefault="00D70004" w:rsidP="00BF334B">
      <w:pPr>
        <w:spacing w:line="240" w:lineRule="auto"/>
        <w:jc w:val="both"/>
        <w:rPr>
          <w:rFonts w:ascii="Arial" w:hAnsi="Arial" w:cs="Arial"/>
          <w:sz w:val="24"/>
          <w:szCs w:val="24"/>
        </w:rPr>
      </w:pPr>
      <w:r w:rsidRPr="00D70004">
        <w:rPr>
          <w:rFonts w:ascii="Arial" w:hAnsi="Arial" w:cs="Arial"/>
          <w:sz w:val="24"/>
          <w:szCs w:val="24"/>
        </w:rPr>
        <w:t>A continuación se reporta a ese H. Órgano de Gobierno la situación de cada componente al 30 de junio de 2012.</w:t>
      </w:r>
    </w:p>
    <w:p w:rsidR="001C04F6" w:rsidRDefault="001C04F6" w:rsidP="001C04F6">
      <w:pPr>
        <w:spacing w:line="240" w:lineRule="auto"/>
        <w:jc w:val="both"/>
        <w:rPr>
          <w:rFonts w:ascii="Arial" w:hAnsi="Arial" w:cs="Arial"/>
          <w:b/>
          <w:sz w:val="24"/>
          <w:szCs w:val="24"/>
        </w:rPr>
      </w:pPr>
    </w:p>
    <w:p w:rsidR="001C04F6" w:rsidRDefault="001C04F6" w:rsidP="001C04F6">
      <w:pPr>
        <w:spacing w:line="240" w:lineRule="auto"/>
        <w:jc w:val="both"/>
        <w:rPr>
          <w:rFonts w:ascii="Arial" w:hAnsi="Arial" w:cs="Arial"/>
          <w:b/>
          <w:sz w:val="24"/>
          <w:szCs w:val="24"/>
        </w:rPr>
      </w:pPr>
    </w:p>
    <w:p w:rsidR="001C04F6" w:rsidRDefault="001C04F6" w:rsidP="001C04F6">
      <w:pPr>
        <w:spacing w:line="240" w:lineRule="auto"/>
        <w:jc w:val="both"/>
        <w:rPr>
          <w:rFonts w:ascii="Arial" w:hAnsi="Arial" w:cs="Arial"/>
          <w:b/>
          <w:sz w:val="24"/>
          <w:szCs w:val="24"/>
        </w:rPr>
      </w:pPr>
    </w:p>
    <w:p w:rsidR="00D70004" w:rsidRPr="001C04F6" w:rsidRDefault="00D70004" w:rsidP="001C04F6">
      <w:pPr>
        <w:spacing w:line="240" w:lineRule="auto"/>
        <w:jc w:val="both"/>
        <w:rPr>
          <w:rFonts w:ascii="Arial" w:hAnsi="Arial" w:cs="Arial"/>
          <w:b/>
          <w:sz w:val="24"/>
          <w:szCs w:val="24"/>
        </w:rPr>
      </w:pPr>
      <w:r w:rsidRPr="001C04F6">
        <w:rPr>
          <w:rFonts w:ascii="Arial" w:hAnsi="Arial" w:cs="Arial"/>
          <w:b/>
          <w:sz w:val="24"/>
          <w:szCs w:val="24"/>
        </w:rPr>
        <w:lastRenderedPageBreak/>
        <w:t>1.- Programas Sectoriales.</w:t>
      </w:r>
    </w:p>
    <w:p w:rsidR="00D70004" w:rsidRPr="00D70004" w:rsidRDefault="00D70004" w:rsidP="00BF334B">
      <w:pPr>
        <w:spacing w:line="240" w:lineRule="auto"/>
        <w:jc w:val="both"/>
        <w:rPr>
          <w:rFonts w:ascii="Arial" w:hAnsi="Arial" w:cs="Arial"/>
          <w:sz w:val="24"/>
          <w:szCs w:val="24"/>
        </w:rPr>
      </w:pPr>
      <w:r w:rsidRPr="00D70004">
        <w:rPr>
          <w:rFonts w:ascii="Arial" w:hAnsi="Arial" w:cs="Arial"/>
          <w:sz w:val="24"/>
          <w:szCs w:val="24"/>
        </w:rPr>
        <w:t>Este componente no aplica al Centro como Organismo Público Descentralizado, en razón de que las dos acciones establecidas para el ejercicio 2012: “Seguimiento de Acciones en Programas Sectoriales” y “Difusión de Resultados y Transparencia en Programas derivados del Plan Nacional de Desarrollo en portales institucionales”, su cumplimiento está enfocado a la Coordinadora Sectorial y por lo tanto no es competencia del Cinvestav.</w:t>
      </w:r>
    </w:p>
    <w:p w:rsidR="00D70004" w:rsidRPr="001C04F6" w:rsidRDefault="00D70004" w:rsidP="001C04F6">
      <w:pPr>
        <w:spacing w:line="240" w:lineRule="auto"/>
        <w:jc w:val="both"/>
        <w:rPr>
          <w:rFonts w:ascii="Arial" w:hAnsi="Arial" w:cs="Arial"/>
          <w:b/>
          <w:sz w:val="24"/>
          <w:szCs w:val="24"/>
        </w:rPr>
      </w:pPr>
      <w:r w:rsidRPr="001C04F6">
        <w:rPr>
          <w:rFonts w:ascii="Arial" w:hAnsi="Arial" w:cs="Arial"/>
          <w:b/>
          <w:sz w:val="24"/>
          <w:szCs w:val="24"/>
        </w:rPr>
        <w:t>2. Mejora de Sitios Web.</w:t>
      </w:r>
    </w:p>
    <w:p w:rsidR="00D70004" w:rsidRPr="00D70004" w:rsidRDefault="00D70004" w:rsidP="00BF334B">
      <w:pPr>
        <w:spacing w:line="240" w:lineRule="auto"/>
        <w:jc w:val="both"/>
        <w:rPr>
          <w:rFonts w:ascii="Arial" w:hAnsi="Arial" w:cs="Arial"/>
          <w:sz w:val="24"/>
          <w:szCs w:val="24"/>
        </w:rPr>
      </w:pPr>
      <w:r w:rsidRPr="00D70004">
        <w:rPr>
          <w:rFonts w:ascii="Arial" w:hAnsi="Arial" w:cs="Arial"/>
          <w:sz w:val="24"/>
          <w:szCs w:val="24"/>
        </w:rPr>
        <w:t>Se le notifico al Centro que derivado de las características propias de su funcionamiento, misión, visión y público objetivo, entre otros factores, se ha decidido, a través del Consejo Técnico de Internet y Sitios Gubernamentales en Línea, que está exento del uso de las plantillas desarrolladas por el Sistema Internet de la Presidencia en 2012; sin embargo, ello no lo exime del cumplimiento cabal de los demás reactivos de trabajo.</w:t>
      </w:r>
    </w:p>
    <w:p w:rsidR="00D70004" w:rsidRPr="00D70004" w:rsidRDefault="00D70004" w:rsidP="00BF334B">
      <w:pPr>
        <w:spacing w:line="240" w:lineRule="auto"/>
        <w:jc w:val="both"/>
        <w:rPr>
          <w:rFonts w:ascii="Arial" w:hAnsi="Arial" w:cs="Arial"/>
          <w:sz w:val="24"/>
          <w:szCs w:val="24"/>
        </w:rPr>
      </w:pPr>
      <w:r w:rsidRPr="00D70004">
        <w:rPr>
          <w:rFonts w:ascii="Arial" w:hAnsi="Arial" w:cs="Arial"/>
          <w:sz w:val="24"/>
          <w:szCs w:val="24"/>
        </w:rPr>
        <w:t xml:space="preserve">En ese contexto, el 3 de julio de 2012 llegó por correo electrónico una notificación de la SFP, que indicaba se debía implementar una mejora a los contenidos del Reactivo C2 “Transparencia”, lo cual fue atendido en tiempo y forma por la Coordinación General de Sistemas de Tecnologías de la Información y las Comunicaciones (CGSTIC), mejora incorporada en la página web institucional. </w:t>
      </w:r>
    </w:p>
    <w:p w:rsidR="00D70004" w:rsidRPr="00D70004" w:rsidRDefault="00D70004" w:rsidP="00BF334B">
      <w:pPr>
        <w:spacing w:line="240" w:lineRule="auto"/>
        <w:jc w:val="both"/>
        <w:rPr>
          <w:rFonts w:ascii="Arial" w:hAnsi="Arial" w:cs="Arial"/>
          <w:sz w:val="24"/>
          <w:szCs w:val="24"/>
        </w:rPr>
      </w:pPr>
      <w:r w:rsidRPr="00D70004">
        <w:rPr>
          <w:rFonts w:ascii="Arial" w:hAnsi="Arial" w:cs="Arial"/>
          <w:sz w:val="24"/>
          <w:szCs w:val="24"/>
        </w:rPr>
        <w:t>Por otra parte, la CGSTIC ha dado atención a las recomendaciones y requerimientos que formulan la SFP y la Oficina de la Presidencia.</w:t>
      </w:r>
    </w:p>
    <w:p w:rsidR="00D70004" w:rsidRPr="001C04F6" w:rsidRDefault="00D70004" w:rsidP="00BF334B">
      <w:pPr>
        <w:spacing w:line="240" w:lineRule="auto"/>
        <w:jc w:val="both"/>
        <w:rPr>
          <w:rFonts w:ascii="Arial" w:hAnsi="Arial" w:cs="Arial"/>
          <w:b/>
          <w:sz w:val="24"/>
          <w:szCs w:val="24"/>
        </w:rPr>
      </w:pPr>
      <w:r w:rsidRPr="001C04F6">
        <w:rPr>
          <w:rFonts w:ascii="Arial" w:hAnsi="Arial" w:cs="Arial"/>
          <w:b/>
          <w:sz w:val="24"/>
          <w:szCs w:val="24"/>
        </w:rPr>
        <w:t>3. Participación Ciudadana.</w:t>
      </w:r>
    </w:p>
    <w:p w:rsidR="00D70004" w:rsidRPr="00D70004" w:rsidRDefault="00D70004" w:rsidP="00BF334B">
      <w:pPr>
        <w:spacing w:line="240" w:lineRule="auto"/>
        <w:jc w:val="both"/>
        <w:rPr>
          <w:rFonts w:ascii="Arial" w:hAnsi="Arial" w:cs="Arial"/>
          <w:sz w:val="24"/>
          <w:szCs w:val="24"/>
        </w:rPr>
      </w:pPr>
      <w:r w:rsidRPr="00D70004">
        <w:rPr>
          <w:rFonts w:ascii="Arial" w:hAnsi="Arial" w:cs="Arial"/>
          <w:sz w:val="24"/>
          <w:szCs w:val="24"/>
        </w:rPr>
        <w:t>De acuerdo con los alcances establecidos en la Guía 2012, este componente no aplica al Cinvestav, motivo por el cual el pasado 26 de abril se informó por correo electrónico a la Secretaría de la Función Pública lo siguiente:</w:t>
      </w:r>
    </w:p>
    <w:p w:rsidR="00D70004" w:rsidRPr="00D70004" w:rsidRDefault="00D70004" w:rsidP="00BF334B">
      <w:pPr>
        <w:spacing w:line="240" w:lineRule="auto"/>
        <w:jc w:val="both"/>
        <w:rPr>
          <w:rFonts w:ascii="Arial" w:hAnsi="Arial" w:cs="Arial"/>
          <w:sz w:val="24"/>
          <w:szCs w:val="24"/>
        </w:rPr>
      </w:pPr>
      <w:r w:rsidRPr="00D70004">
        <w:rPr>
          <w:rFonts w:ascii="Arial" w:hAnsi="Arial" w:cs="Arial"/>
          <w:sz w:val="24"/>
          <w:szCs w:val="24"/>
        </w:rPr>
        <w:t>Con respecto a la Guía de Participación Ciudadana 2012, le confirmo que el Centro de Investigación y de Estudios Avanzados del Instituto Politécnico Nacional (CINVESTAV) no tiene programas que impliquen la asignación de apoyos económicos (no contrataciones) para cualquier fin a personas físicas o morales no gubernamentales, razón por la cual se confirma en tiempo y forma, que nuestra institución no se encuentra en la cobertura de la Guía antes mencionada.</w:t>
      </w:r>
    </w:p>
    <w:p w:rsidR="00D70004" w:rsidRPr="001C04F6" w:rsidRDefault="00D70004" w:rsidP="00BF334B">
      <w:pPr>
        <w:spacing w:line="240" w:lineRule="auto"/>
        <w:jc w:val="both"/>
        <w:rPr>
          <w:rFonts w:ascii="Arial" w:hAnsi="Arial" w:cs="Arial"/>
          <w:b/>
          <w:sz w:val="24"/>
          <w:szCs w:val="24"/>
        </w:rPr>
      </w:pPr>
      <w:r w:rsidRPr="001C04F6">
        <w:rPr>
          <w:rFonts w:ascii="Arial" w:hAnsi="Arial" w:cs="Arial"/>
          <w:b/>
          <w:sz w:val="24"/>
          <w:szCs w:val="24"/>
        </w:rPr>
        <w:t>4. Blindaje Electoral.</w:t>
      </w:r>
    </w:p>
    <w:p w:rsidR="00D70004" w:rsidRPr="00D70004" w:rsidRDefault="00D70004" w:rsidP="00BF334B">
      <w:pPr>
        <w:spacing w:line="240" w:lineRule="auto"/>
        <w:jc w:val="both"/>
        <w:rPr>
          <w:rFonts w:ascii="Arial" w:hAnsi="Arial" w:cs="Arial"/>
          <w:sz w:val="24"/>
          <w:szCs w:val="24"/>
        </w:rPr>
      </w:pPr>
      <w:r w:rsidRPr="00D70004">
        <w:rPr>
          <w:rFonts w:ascii="Arial" w:hAnsi="Arial" w:cs="Arial"/>
          <w:sz w:val="24"/>
          <w:szCs w:val="24"/>
        </w:rPr>
        <w:t xml:space="preserve">En atención a los compromisos establecidos para este componente, relacionados con el proceso electoral federal 2012, que obligó a todas las unidades y sedes del Cinvestav a implementar acciones para prevenir la utilización de recursos públicos </w:t>
      </w:r>
      <w:r w:rsidRPr="00D70004">
        <w:rPr>
          <w:rFonts w:ascii="Arial" w:hAnsi="Arial" w:cs="Arial"/>
          <w:sz w:val="24"/>
          <w:szCs w:val="24"/>
        </w:rPr>
        <w:lastRenderedPageBreak/>
        <w:t>con fines electorales, se remitió el Formato de Seguimiento (FS) instrumentado por la SFP para dar seguimiento y registrar las acciones de Blindaje Electoral, formato con doble función: 1) Tener claridad sobre las acciones realizadas y homologar y, 2) Reportar el grado de cumplimiento (porcentaje) de las mismas, es decir, tanto de aquellas que fueron propuestas como mínimas, como de aquellas adicionales que la institución consideró necesario implementar.</w:t>
      </w:r>
    </w:p>
    <w:p w:rsidR="00EC750F" w:rsidRPr="00EC750F" w:rsidRDefault="00D70004" w:rsidP="00BF334B">
      <w:pPr>
        <w:spacing w:line="240" w:lineRule="auto"/>
        <w:jc w:val="both"/>
        <w:rPr>
          <w:rFonts w:ascii="Arial" w:hAnsi="Arial" w:cs="Arial"/>
          <w:sz w:val="24"/>
          <w:szCs w:val="24"/>
        </w:rPr>
      </w:pPr>
      <w:r w:rsidRPr="00D70004">
        <w:rPr>
          <w:rFonts w:ascii="Arial" w:hAnsi="Arial" w:cs="Arial"/>
          <w:sz w:val="24"/>
          <w:szCs w:val="24"/>
        </w:rPr>
        <w:t xml:space="preserve">Para atender este compromiso, de acuerdo con la fecha límite establecida por la Coordinadora Sectorial (9 de julio de 2012) y sus instrucciones, se recibieron los </w:t>
      </w:r>
      <w:proofErr w:type="spellStart"/>
      <w:r w:rsidRPr="00D70004">
        <w:rPr>
          <w:rFonts w:ascii="Arial" w:hAnsi="Arial" w:cs="Arial"/>
          <w:sz w:val="24"/>
          <w:szCs w:val="24"/>
        </w:rPr>
        <w:t>FS’s</w:t>
      </w:r>
      <w:proofErr w:type="spellEnd"/>
      <w:r w:rsidRPr="00D70004">
        <w:rPr>
          <w:rFonts w:ascii="Arial" w:hAnsi="Arial" w:cs="Arial"/>
          <w:sz w:val="24"/>
          <w:szCs w:val="24"/>
        </w:rPr>
        <w:t xml:space="preserve"> de las unidades foráneas, se </w:t>
      </w:r>
      <w:proofErr w:type="spellStart"/>
      <w:r w:rsidRPr="00D70004">
        <w:rPr>
          <w:rFonts w:ascii="Arial" w:hAnsi="Arial" w:cs="Arial"/>
          <w:sz w:val="24"/>
          <w:szCs w:val="24"/>
        </w:rPr>
        <w:t>requisitó</w:t>
      </w:r>
      <w:proofErr w:type="spellEnd"/>
      <w:r w:rsidRPr="00D70004">
        <w:rPr>
          <w:rFonts w:ascii="Arial" w:hAnsi="Arial" w:cs="Arial"/>
          <w:sz w:val="24"/>
          <w:szCs w:val="24"/>
        </w:rPr>
        <w:t xml:space="preserve"> el formato consolidado y se remitió dicho formato por correo electrónico a la SEP y a la SFP, así como por oficio a la SEP, formato que se presenta a ese H. Órgano de Gobierno a continuación.</w:t>
      </w:r>
    </w:p>
    <w:p w:rsidR="00582B82" w:rsidRPr="00A73A5F" w:rsidRDefault="00A73A5F" w:rsidP="009E7E34">
      <w:pPr>
        <w:ind w:left="992" w:hanging="992"/>
        <w:rPr>
          <w:rFonts w:ascii="Arial" w:hAnsi="Arial" w:cs="Arial"/>
          <w:b/>
          <w:sz w:val="24"/>
          <w:szCs w:val="24"/>
        </w:rPr>
      </w:pPr>
      <w:r w:rsidRPr="00A73A5F">
        <w:rPr>
          <w:rFonts w:ascii="Arial" w:hAnsi="Arial" w:cs="Arial"/>
          <w:b/>
          <w:sz w:val="24"/>
          <w:szCs w:val="24"/>
        </w:rPr>
        <w:t>12.11.9</w:t>
      </w:r>
      <w:r w:rsidR="009E7E34">
        <w:rPr>
          <w:rFonts w:ascii="Arial" w:hAnsi="Arial" w:cs="Arial"/>
          <w:b/>
          <w:sz w:val="24"/>
          <w:szCs w:val="24"/>
        </w:rPr>
        <w:tab/>
      </w:r>
      <w:r w:rsidRPr="00A73A5F">
        <w:rPr>
          <w:rFonts w:ascii="Arial" w:hAnsi="Arial" w:cs="Arial"/>
          <w:b/>
          <w:sz w:val="24"/>
          <w:szCs w:val="24"/>
        </w:rPr>
        <w:t>Cumplimiento a la Ley Federal de Transparencia y Acceso a la Información Pública Gubernamental.</w:t>
      </w:r>
    </w:p>
    <w:p w:rsidR="00A73A5F" w:rsidRPr="00A73A5F" w:rsidRDefault="00A73A5F" w:rsidP="00BF334B">
      <w:pPr>
        <w:spacing w:line="240" w:lineRule="auto"/>
        <w:jc w:val="both"/>
        <w:rPr>
          <w:rFonts w:ascii="Arial" w:hAnsi="Arial" w:cs="Arial"/>
          <w:sz w:val="24"/>
          <w:szCs w:val="24"/>
        </w:rPr>
      </w:pPr>
      <w:r w:rsidRPr="00A73A5F">
        <w:rPr>
          <w:rFonts w:ascii="Arial" w:hAnsi="Arial" w:cs="Arial"/>
          <w:sz w:val="24"/>
          <w:szCs w:val="24"/>
        </w:rPr>
        <w:t>Al cierre de junio de 2012 se recibieron 38 solicitudes de información por medio del Sistema de Solicitudes de Información (SISI) del Instituto Federal de Acceso a la Información (IFAI), al cierre de junio de 2012, las cuales fueron atendidas en tiempo y forma por la Unidad de Enlace del Cinvestav. Asimismo, se atendieron 2 recursos de revisión.</w:t>
      </w:r>
    </w:p>
    <w:p w:rsidR="00A73A5F" w:rsidRPr="00A73A5F" w:rsidRDefault="001C04F6" w:rsidP="00BF334B">
      <w:pPr>
        <w:spacing w:line="240" w:lineRule="auto"/>
        <w:jc w:val="both"/>
        <w:rPr>
          <w:rFonts w:ascii="Arial" w:hAnsi="Arial" w:cs="Arial"/>
          <w:sz w:val="24"/>
          <w:szCs w:val="24"/>
        </w:rPr>
      </w:pPr>
      <w:r w:rsidRPr="00A73A5F">
        <w:rPr>
          <w:noProof/>
          <w:lang w:val="es-ES" w:eastAsia="es-ES"/>
        </w:rPr>
        <w:drawing>
          <wp:anchor distT="0" distB="0" distL="114300" distR="114300" simplePos="0" relativeHeight="251708416" behindDoc="0" locked="0" layoutInCell="1" allowOverlap="1">
            <wp:simplePos x="0" y="0"/>
            <wp:positionH relativeFrom="column">
              <wp:posOffset>4644390</wp:posOffset>
            </wp:positionH>
            <wp:positionV relativeFrom="paragraph">
              <wp:posOffset>571500</wp:posOffset>
            </wp:positionV>
            <wp:extent cx="885825" cy="323850"/>
            <wp:effectExtent l="0" t="0" r="952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323850"/>
                    </a:xfrm>
                    <a:prstGeom prst="rect">
                      <a:avLst/>
                    </a:prstGeom>
                    <a:noFill/>
                    <a:ln>
                      <a:noFill/>
                    </a:ln>
                  </pic:spPr>
                </pic:pic>
              </a:graphicData>
            </a:graphic>
          </wp:anchor>
        </w:drawing>
      </w:r>
      <w:r w:rsidR="00A73A5F" w:rsidRPr="00A73A5F">
        <w:rPr>
          <w:rFonts w:ascii="Arial" w:hAnsi="Arial" w:cs="Arial"/>
          <w:sz w:val="24"/>
          <w:szCs w:val="24"/>
        </w:rPr>
        <w:t>En el mes de enero se efectúo la clasificación del Índice de Expedientes Reservados, correspondiente al  segundo semestre de 2011, registrándose la información en tiempo y forma en el sistema de   .</w:t>
      </w:r>
    </w:p>
    <w:p w:rsidR="00C81A9D" w:rsidRDefault="00C81A9D" w:rsidP="004B15EF">
      <w:pPr>
        <w:jc w:val="center"/>
        <w:rPr>
          <w:rFonts w:ascii="Arial" w:hAnsi="Arial" w:cs="Arial"/>
          <w:b/>
        </w:rPr>
      </w:pPr>
    </w:p>
    <w:p w:rsidR="004B15EF" w:rsidRDefault="004B15EF" w:rsidP="004B15EF">
      <w:pPr>
        <w:jc w:val="center"/>
        <w:rPr>
          <w:rFonts w:ascii="Arial" w:hAnsi="Arial" w:cs="Arial"/>
          <w:b/>
        </w:rPr>
      </w:pPr>
      <w:r>
        <w:rPr>
          <w:rFonts w:ascii="Arial" w:hAnsi="Arial" w:cs="Arial"/>
          <w:b/>
        </w:rPr>
        <w:t>ATENCIÓN AL NÚMERO DE SOLICITUDES DE INFORMACIÓN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27"/>
        <w:gridCol w:w="4527"/>
      </w:tblGrid>
      <w:tr w:rsidR="004B15EF" w:rsidTr="00C81A9D">
        <w:trPr>
          <w:jc w:val="center"/>
        </w:trPr>
        <w:tc>
          <w:tcPr>
            <w:tcW w:w="4527" w:type="dxa"/>
            <w:tcBorders>
              <w:top w:val="single" w:sz="4" w:space="0" w:color="auto"/>
              <w:left w:val="single" w:sz="4" w:space="0" w:color="auto"/>
              <w:bottom w:val="single" w:sz="4" w:space="0" w:color="auto"/>
              <w:right w:val="single" w:sz="4" w:space="0" w:color="auto"/>
            </w:tcBorders>
            <w:hideMark/>
          </w:tcPr>
          <w:p w:rsidR="004B15EF" w:rsidRDefault="004B15EF">
            <w:pPr>
              <w:ind w:right="-108"/>
              <w:jc w:val="center"/>
              <w:rPr>
                <w:rFonts w:ascii="Arial" w:hAnsi="Arial" w:cs="Arial"/>
                <w:b/>
                <w:lang w:eastAsia="es-ES"/>
              </w:rPr>
            </w:pPr>
            <w:r>
              <w:rPr>
                <w:rFonts w:ascii="Arial" w:hAnsi="Arial" w:cs="Arial"/>
                <w:b/>
              </w:rPr>
              <w:t>Solicitudes de acceso a la información recibidas en el periodo.</w:t>
            </w:r>
          </w:p>
        </w:tc>
        <w:tc>
          <w:tcPr>
            <w:tcW w:w="4527" w:type="dxa"/>
            <w:tcBorders>
              <w:top w:val="single" w:sz="4" w:space="0" w:color="auto"/>
              <w:left w:val="single" w:sz="4" w:space="0" w:color="auto"/>
              <w:bottom w:val="single" w:sz="4" w:space="0" w:color="auto"/>
              <w:right w:val="single" w:sz="4" w:space="0" w:color="auto"/>
            </w:tcBorders>
            <w:hideMark/>
          </w:tcPr>
          <w:p w:rsidR="004B15EF" w:rsidRDefault="004B15EF">
            <w:pPr>
              <w:ind w:right="-108"/>
              <w:jc w:val="center"/>
              <w:rPr>
                <w:rFonts w:ascii="Arial" w:hAnsi="Arial" w:cs="Arial"/>
                <w:b/>
                <w:lang w:eastAsia="es-ES"/>
              </w:rPr>
            </w:pPr>
            <w:r>
              <w:rPr>
                <w:rFonts w:ascii="Arial" w:hAnsi="Arial" w:cs="Arial"/>
                <w:b/>
              </w:rPr>
              <w:t>Solicitudes de acceso a la información atendidas.</w:t>
            </w:r>
          </w:p>
        </w:tc>
      </w:tr>
      <w:tr w:rsidR="004B15EF" w:rsidTr="00C81A9D">
        <w:trPr>
          <w:jc w:val="center"/>
        </w:trPr>
        <w:tc>
          <w:tcPr>
            <w:tcW w:w="4527"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b/>
                <w:lang w:eastAsia="es-ES"/>
              </w:rPr>
            </w:pPr>
            <w:r>
              <w:rPr>
                <w:rFonts w:ascii="Arial" w:hAnsi="Arial" w:cs="Arial"/>
                <w:b/>
              </w:rPr>
              <w:t>38</w:t>
            </w:r>
          </w:p>
        </w:tc>
        <w:tc>
          <w:tcPr>
            <w:tcW w:w="4527"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b/>
                <w:lang w:eastAsia="es-ES"/>
              </w:rPr>
            </w:pPr>
            <w:r>
              <w:rPr>
                <w:rFonts w:ascii="Arial" w:hAnsi="Arial" w:cs="Arial"/>
                <w:b/>
              </w:rPr>
              <w:t>38</w:t>
            </w:r>
          </w:p>
        </w:tc>
      </w:tr>
    </w:tbl>
    <w:p w:rsidR="004B15EF" w:rsidRDefault="004B15EF" w:rsidP="001C04F6">
      <w:pPr>
        <w:spacing w:after="0"/>
        <w:jc w:val="center"/>
        <w:rPr>
          <w:rFonts w:ascii="Arial" w:hAnsi="Arial" w:cs="Arial"/>
          <w:b/>
        </w:rPr>
      </w:pPr>
    </w:p>
    <w:p w:rsidR="004B15EF" w:rsidRDefault="004B15EF" w:rsidP="004B15EF">
      <w:pPr>
        <w:jc w:val="center"/>
        <w:rPr>
          <w:rFonts w:ascii="Arial" w:hAnsi="Arial" w:cs="Arial"/>
          <w:b/>
        </w:rPr>
      </w:pPr>
      <w:r>
        <w:rPr>
          <w:rFonts w:ascii="Arial" w:hAnsi="Arial" w:cs="Arial"/>
          <w:b/>
        </w:rPr>
        <w:t>ATENCIÓN AL NÚMERO DE SOLICITUDES DE INFORMACIÓN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9"/>
        <w:gridCol w:w="3502"/>
      </w:tblGrid>
      <w:tr w:rsidR="004B15EF" w:rsidTr="004B15EF">
        <w:trPr>
          <w:jc w:val="center"/>
        </w:trPr>
        <w:tc>
          <w:tcPr>
            <w:tcW w:w="3459"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b/>
              </w:rPr>
              <w:t>Recursos de revisión interpuestos en su contra ante el IFAI</w:t>
            </w:r>
          </w:p>
        </w:tc>
        <w:tc>
          <w:tcPr>
            <w:tcW w:w="3502"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b/>
              </w:rPr>
              <w:t>Resoluciones emitidas por el IFAI y cumplimiento por parte de Cinvestav</w:t>
            </w:r>
          </w:p>
        </w:tc>
      </w:tr>
      <w:tr w:rsidR="004B15EF" w:rsidTr="001C04F6">
        <w:trPr>
          <w:trHeight w:val="176"/>
          <w:jc w:val="center"/>
        </w:trPr>
        <w:tc>
          <w:tcPr>
            <w:tcW w:w="3459"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b/>
                <w:lang w:eastAsia="es-ES"/>
              </w:rPr>
            </w:pPr>
            <w:r>
              <w:rPr>
                <w:rFonts w:ascii="Arial" w:hAnsi="Arial" w:cs="Arial"/>
                <w:b/>
              </w:rPr>
              <w:t>2</w:t>
            </w:r>
          </w:p>
        </w:tc>
        <w:tc>
          <w:tcPr>
            <w:tcW w:w="3502"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b/>
                <w:lang w:eastAsia="es-ES"/>
              </w:rPr>
            </w:pPr>
            <w:r>
              <w:rPr>
                <w:rFonts w:ascii="Arial" w:hAnsi="Arial" w:cs="Arial"/>
                <w:b/>
              </w:rPr>
              <w:t>2</w:t>
            </w:r>
          </w:p>
        </w:tc>
      </w:tr>
    </w:tbl>
    <w:p w:rsidR="00D70004" w:rsidRDefault="00D70004" w:rsidP="00D70004">
      <w:pPr>
        <w:spacing w:before="240"/>
        <w:ind w:left="357"/>
        <w:jc w:val="both"/>
        <w:rPr>
          <w:rFonts w:ascii="Arial" w:hAnsi="Arial" w:cs="Arial"/>
          <w:sz w:val="24"/>
          <w:szCs w:val="24"/>
        </w:rPr>
      </w:pP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6"/>
        <w:gridCol w:w="1366"/>
        <w:gridCol w:w="2045"/>
      </w:tblGrid>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noWrap/>
          </w:tcPr>
          <w:p w:rsidR="004B15EF" w:rsidRDefault="004B15EF">
            <w:pPr>
              <w:jc w:val="both"/>
              <w:rPr>
                <w:rFonts w:ascii="Arial" w:hAnsi="Arial" w:cs="Arial"/>
                <w:lang w:eastAsia="es-ES"/>
              </w:rPr>
            </w:pPr>
            <w:r>
              <w:rPr>
                <w:noProof/>
                <w:sz w:val="24"/>
                <w:szCs w:val="24"/>
                <w:lang w:val="es-ES" w:eastAsia="es-ES"/>
              </w:rPr>
              <w:drawing>
                <wp:anchor distT="0" distB="0" distL="114300" distR="114300" simplePos="0" relativeHeight="251710464" behindDoc="0" locked="0" layoutInCell="1" allowOverlap="1">
                  <wp:simplePos x="0" y="0"/>
                  <wp:positionH relativeFrom="column">
                    <wp:posOffset>121285</wp:posOffset>
                  </wp:positionH>
                  <wp:positionV relativeFrom="paragraph">
                    <wp:posOffset>29210</wp:posOffset>
                  </wp:positionV>
                  <wp:extent cx="257175" cy="520331"/>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 cy="520331"/>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5580"/>
            </w:tblGrid>
            <w:tr w:rsidR="004B15EF">
              <w:trPr>
                <w:trHeight w:val="255"/>
                <w:tblCellSpacing w:w="0" w:type="dxa"/>
              </w:trPr>
              <w:tc>
                <w:tcPr>
                  <w:tcW w:w="5580" w:type="dxa"/>
                  <w:shd w:val="clear" w:color="auto" w:fill="FFFFFF"/>
                  <w:noWrap/>
                  <w:vAlign w:val="bottom"/>
                  <w:hideMark/>
                </w:tcPr>
                <w:p w:rsidR="004B15EF" w:rsidRDefault="004B15EF">
                  <w:pPr>
                    <w:jc w:val="both"/>
                    <w:rPr>
                      <w:rFonts w:ascii="Arial" w:hAnsi="Arial" w:cs="Arial"/>
                      <w:lang w:eastAsia="es-ES"/>
                    </w:rPr>
                  </w:pPr>
                  <w:r>
                    <w:rPr>
                      <w:rFonts w:ascii="Arial" w:hAnsi="Arial" w:cs="Arial"/>
                    </w:rPr>
                    <w:t> </w:t>
                  </w:r>
                </w:p>
              </w:tc>
            </w:tr>
          </w:tbl>
          <w:p w:rsidR="004B15EF" w:rsidRDefault="004B15EF">
            <w:pPr>
              <w:rPr>
                <w:sz w:val="20"/>
                <w:szCs w:val="20"/>
                <w:lang w:eastAsia="es-MX"/>
              </w:rPr>
            </w:pPr>
          </w:p>
        </w:tc>
        <w:tc>
          <w:tcPr>
            <w:tcW w:w="1366" w:type="dxa"/>
            <w:tcBorders>
              <w:top w:val="single" w:sz="4" w:space="0" w:color="auto"/>
              <w:left w:val="single" w:sz="4" w:space="0" w:color="auto"/>
              <w:bottom w:val="single" w:sz="4" w:space="0" w:color="auto"/>
              <w:right w:val="single" w:sz="4" w:space="0" w:color="auto"/>
            </w:tcBorders>
            <w:noWrap/>
            <w:hideMark/>
          </w:tcPr>
          <w:p w:rsidR="004B15EF" w:rsidRDefault="004B15EF">
            <w:pPr>
              <w:jc w:val="both"/>
              <w:rPr>
                <w:rFonts w:ascii="Arial" w:hAnsi="Arial" w:cs="Arial"/>
                <w:lang w:eastAsia="es-ES"/>
              </w:rPr>
            </w:pPr>
            <w:r>
              <w:rPr>
                <w:rFonts w:ascii="Arial" w:hAnsi="Arial" w:cs="Arial"/>
              </w:rPr>
              <w:t> </w:t>
            </w:r>
          </w:p>
        </w:tc>
        <w:tc>
          <w:tcPr>
            <w:tcW w:w="2045" w:type="dxa"/>
            <w:tcBorders>
              <w:top w:val="single" w:sz="4" w:space="0" w:color="auto"/>
              <w:left w:val="single" w:sz="4" w:space="0" w:color="auto"/>
              <w:bottom w:val="single" w:sz="4" w:space="0" w:color="auto"/>
              <w:right w:val="single" w:sz="4" w:space="0" w:color="auto"/>
            </w:tcBorders>
            <w:noWrap/>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435"/>
          <w:jc w:val="center"/>
        </w:trPr>
        <w:tc>
          <w:tcPr>
            <w:tcW w:w="9207" w:type="dxa"/>
            <w:gridSpan w:val="3"/>
            <w:tcBorders>
              <w:top w:val="single" w:sz="4" w:space="0" w:color="auto"/>
              <w:left w:val="single" w:sz="4" w:space="0" w:color="auto"/>
              <w:bottom w:val="single" w:sz="4" w:space="0" w:color="auto"/>
              <w:right w:val="single" w:sz="4" w:space="0" w:color="auto"/>
            </w:tcBorders>
            <w:noWrap/>
            <w:hideMark/>
          </w:tcPr>
          <w:p w:rsidR="004B15EF" w:rsidRDefault="004B15EF" w:rsidP="00337572">
            <w:pPr>
              <w:spacing w:after="0"/>
              <w:jc w:val="both"/>
              <w:rPr>
                <w:rFonts w:ascii="Arial" w:hAnsi="Arial" w:cs="Arial"/>
                <w:lang w:eastAsia="es-ES"/>
              </w:rPr>
            </w:pPr>
            <w:r>
              <w:rPr>
                <w:rFonts w:ascii="Arial" w:hAnsi="Arial" w:cs="Arial"/>
              </w:rPr>
              <w:t xml:space="preserve">                          Nombre de la Dependencia o entidad:     Centro de Investigación y de Estudios Avanzados del I.P.N</w:t>
            </w:r>
          </w:p>
        </w:tc>
      </w:tr>
      <w:tr w:rsidR="004B15EF" w:rsidTr="00337572">
        <w:trPr>
          <w:trHeight w:val="390"/>
          <w:jc w:val="center"/>
        </w:trPr>
        <w:tc>
          <w:tcPr>
            <w:tcW w:w="9207" w:type="dxa"/>
            <w:gridSpan w:val="3"/>
            <w:tcBorders>
              <w:top w:val="single" w:sz="4" w:space="0" w:color="auto"/>
              <w:left w:val="single" w:sz="4" w:space="0" w:color="auto"/>
              <w:bottom w:val="single" w:sz="4" w:space="0" w:color="auto"/>
              <w:right w:val="single" w:sz="4" w:space="0" w:color="auto"/>
            </w:tcBorders>
            <w:noWrap/>
            <w:hideMark/>
          </w:tcPr>
          <w:p w:rsidR="004B15EF" w:rsidRDefault="004B15EF" w:rsidP="00337572">
            <w:pPr>
              <w:spacing w:after="120"/>
              <w:jc w:val="both"/>
              <w:rPr>
                <w:rFonts w:ascii="Arial" w:hAnsi="Arial" w:cs="Arial"/>
                <w:lang w:eastAsia="es-ES"/>
              </w:rPr>
            </w:pPr>
            <w:r>
              <w:rPr>
                <w:rFonts w:ascii="Arial" w:hAnsi="Arial" w:cs="Arial"/>
              </w:rPr>
              <w:t xml:space="preserve">                          Fecha: 30/06/2012</w:t>
            </w:r>
          </w:p>
        </w:tc>
      </w:tr>
    </w:tbl>
    <w:p w:rsidR="00656663" w:rsidRPr="004E6AEE" w:rsidRDefault="00656663" w:rsidP="004E6AEE">
      <w:pPr>
        <w:spacing w:after="0" w:line="240" w:lineRule="auto"/>
        <w:rPr>
          <w:sz w:val="4"/>
          <w:szCs w:val="4"/>
        </w:rPr>
      </w:pP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96"/>
        <w:gridCol w:w="1366"/>
        <w:gridCol w:w="2045"/>
      </w:tblGrid>
      <w:tr w:rsidR="004B15EF" w:rsidTr="00656663">
        <w:trPr>
          <w:cantSplit/>
          <w:trHeight w:val="495"/>
          <w:tblHeader/>
          <w:jc w:val="center"/>
        </w:trPr>
        <w:tc>
          <w:tcPr>
            <w:tcW w:w="579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4B15EF" w:rsidRDefault="004B15EF" w:rsidP="00337572">
            <w:pPr>
              <w:spacing w:after="0" w:line="240" w:lineRule="auto"/>
              <w:jc w:val="center"/>
              <w:rPr>
                <w:rFonts w:ascii="Arial" w:hAnsi="Arial" w:cs="Arial"/>
                <w:b/>
                <w:bCs/>
                <w:lang w:eastAsia="es-ES"/>
              </w:rPr>
            </w:pPr>
            <w:r>
              <w:rPr>
                <w:rFonts w:ascii="Arial" w:hAnsi="Arial" w:cs="Arial"/>
                <w:b/>
                <w:bCs/>
              </w:rPr>
              <w:t>Tipo de solicitudes</w:t>
            </w:r>
          </w:p>
        </w:tc>
        <w:tc>
          <w:tcPr>
            <w:tcW w:w="1366"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4B15EF" w:rsidRDefault="004B15EF" w:rsidP="00337572">
            <w:pPr>
              <w:spacing w:after="0" w:line="240" w:lineRule="auto"/>
              <w:jc w:val="both"/>
              <w:rPr>
                <w:rFonts w:ascii="Arial" w:hAnsi="Arial" w:cs="Arial"/>
                <w:b/>
                <w:bCs/>
                <w:lang w:eastAsia="es-ES"/>
              </w:rPr>
            </w:pPr>
            <w:r>
              <w:rPr>
                <w:rFonts w:ascii="Arial" w:hAnsi="Arial" w:cs="Arial"/>
                <w:b/>
                <w:bCs/>
              </w:rPr>
              <w:t>Número de solicitudes</w:t>
            </w:r>
          </w:p>
        </w:tc>
        <w:tc>
          <w:tcPr>
            <w:tcW w:w="2045" w:type="dxa"/>
            <w:tcBorders>
              <w:top w:val="single" w:sz="4" w:space="0" w:color="auto"/>
              <w:left w:val="single" w:sz="4" w:space="0" w:color="auto"/>
              <w:bottom w:val="single" w:sz="4" w:space="0" w:color="auto"/>
              <w:right w:val="single" w:sz="4" w:space="0" w:color="auto"/>
            </w:tcBorders>
            <w:shd w:val="pct20" w:color="auto" w:fill="auto"/>
            <w:vAlign w:val="center"/>
            <w:hideMark/>
          </w:tcPr>
          <w:p w:rsidR="004B15EF" w:rsidRDefault="004B15EF" w:rsidP="00337572">
            <w:pPr>
              <w:spacing w:after="0" w:line="240" w:lineRule="auto"/>
              <w:jc w:val="both"/>
              <w:rPr>
                <w:rFonts w:ascii="Arial" w:hAnsi="Arial" w:cs="Arial"/>
                <w:b/>
                <w:bCs/>
                <w:lang w:eastAsia="es-ES"/>
              </w:rPr>
            </w:pPr>
            <w:r>
              <w:rPr>
                <w:rFonts w:ascii="Arial" w:hAnsi="Arial" w:cs="Arial"/>
                <w:b/>
                <w:bCs/>
              </w:rPr>
              <w:t>Observaciones (En caso de considerarse necesarias)</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b/>
                <w:bCs/>
                <w:lang w:eastAsia="es-ES"/>
              </w:rPr>
            </w:pPr>
            <w:r>
              <w:rPr>
                <w:rFonts w:ascii="Arial" w:hAnsi="Arial" w:cs="Arial"/>
                <w:b/>
                <w:bCs/>
              </w:rPr>
              <w:t>Estructura orgánica</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b/>
                <w:bCs/>
                <w:lang w:eastAsia="es-ES"/>
              </w:rPr>
            </w:pPr>
            <w:r>
              <w:rPr>
                <w:rFonts w:ascii="Arial" w:hAnsi="Arial" w:cs="Arial"/>
                <w:b/>
                <w:bCs/>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a) Organigrama</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2</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b/>
                <w:bCs/>
                <w:lang w:eastAsia="es-ES"/>
              </w:rPr>
            </w:pPr>
            <w:r>
              <w:rPr>
                <w:rFonts w:ascii="Arial" w:hAnsi="Arial" w:cs="Arial"/>
                <w:b/>
                <w:bCs/>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b) Directorio</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b/>
                <w:bCs/>
                <w:lang w:eastAsia="es-ES"/>
              </w:rPr>
            </w:pPr>
            <w:r>
              <w:rPr>
                <w:rFonts w:ascii="Arial" w:hAnsi="Arial" w:cs="Arial"/>
                <w:b/>
                <w:bCs/>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c) Vacantes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1</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b/>
                <w:bCs/>
                <w:lang w:eastAsia="es-ES"/>
              </w:rPr>
            </w:pPr>
            <w:r>
              <w:rPr>
                <w:rFonts w:ascii="Arial" w:hAnsi="Arial" w:cs="Arial"/>
                <w:b/>
                <w:bCs/>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d) Otros*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3</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b/>
                <w:bCs/>
                <w:lang w:eastAsia="es-ES"/>
              </w:rPr>
            </w:pPr>
            <w:r>
              <w:rPr>
                <w:rFonts w:ascii="Arial" w:hAnsi="Arial" w:cs="Arial"/>
                <w:b/>
                <w:bCs/>
              </w:rPr>
              <w:t>Remuneraciones</w:t>
            </w:r>
          </w:p>
        </w:tc>
        <w:tc>
          <w:tcPr>
            <w:tcW w:w="136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a) Sueldos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2</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xml:space="preserve">b) Prestaciones de servidores públicos </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2</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c) Otros*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2</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b/>
                <w:bCs/>
                <w:lang w:eastAsia="es-ES"/>
              </w:rPr>
            </w:pPr>
            <w:r>
              <w:rPr>
                <w:rFonts w:ascii="Arial" w:hAnsi="Arial" w:cs="Arial"/>
                <w:b/>
                <w:bCs/>
              </w:rPr>
              <w:t>Información generada o administrada por la dependencia o entidad</w:t>
            </w:r>
          </w:p>
        </w:tc>
        <w:tc>
          <w:tcPr>
            <w:tcW w:w="136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a) Trámites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1</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70"/>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b) Concesiones</w:t>
            </w:r>
          </w:p>
        </w:tc>
        <w:tc>
          <w:tcPr>
            <w:tcW w:w="1366" w:type="dxa"/>
            <w:tcBorders>
              <w:top w:val="single" w:sz="4" w:space="0" w:color="auto"/>
              <w:left w:val="single" w:sz="4" w:space="0" w:color="auto"/>
              <w:bottom w:val="single" w:sz="4" w:space="0" w:color="auto"/>
              <w:right w:val="single" w:sz="4" w:space="0" w:color="auto"/>
            </w:tcBorders>
            <w:noWrap/>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c) Estadísticas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d) Resultados de encuestas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e) Marco Jurídico</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1</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lastRenderedPageBreak/>
              <w:t>f) Presupuesto o avance financiero</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2</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g) Otros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2</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b/>
                <w:bCs/>
                <w:lang w:eastAsia="es-ES"/>
              </w:rPr>
            </w:pPr>
            <w:r>
              <w:rPr>
                <w:rFonts w:ascii="Arial" w:hAnsi="Arial" w:cs="Arial"/>
                <w:b/>
                <w:bCs/>
              </w:rPr>
              <w:t>Programas de subsidio</w:t>
            </w:r>
          </w:p>
        </w:tc>
        <w:tc>
          <w:tcPr>
            <w:tcW w:w="136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b/>
                <w:bCs/>
                <w:lang w:eastAsia="es-ES"/>
              </w:rPr>
            </w:pPr>
            <w:r>
              <w:rPr>
                <w:rFonts w:ascii="Arial" w:hAnsi="Arial" w:cs="Arial"/>
                <w:b/>
                <w:bCs/>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a) Diseño y planeación</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b) Presupuesto o avance financiero</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3</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c) Criterios de acceso y esquema de operación</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d) Padrón de beneficiarios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e) Resultados, indicadores de impacto, informes, evaluaciones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300"/>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f) Otros*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b/>
                <w:bCs/>
                <w:lang w:eastAsia="es-ES"/>
              </w:rPr>
            </w:pPr>
            <w:r>
              <w:rPr>
                <w:rFonts w:ascii="Arial" w:hAnsi="Arial" w:cs="Arial"/>
                <w:b/>
                <w:bCs/>
              </w:rPr>
              <w:t>Actividades de la institución o dependencia</w:t>
            </w:r>
          </w:p>
        </w:tc>
        <w:tc>
          <w:tcPr>
            <w:tcW w:w="136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b/>
                <w:bCs/>
                <w:lang w:eastAsia="es-ES"/>
              </w:rPr>
            </w:pPr>
            <w:r>
              <w:rPr>
                <w:rFonts w:ascii="Arial" w:hAnsi="Arial" w:cs="Arial"/>
                <w:b/>
                <w:bCs/>
              </w:rPr>
              <w:t> </w:t>
            </w:r>
          </w:p>
        </w:tc>
      </w:tr>
      <w:tr w:rsidR="004B15EF" w:rsidTr="00337572">
        <w:trPr>
          <w:trHeight w:val="37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a) Programa de trabajo</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1</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b) Resultados de actividades sustantivas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c) Agenda de servidores públicos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d) Otros*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b/>
                <w:bCs/>
                <w:lang w:eastAsia="es-ES"/>
              </w:rPr>
            </w:pPr>
            <w:r>
              <w:rPr>
                <w:rFonts w:ascii="Arial" w:hAnsi="Arial" w:cs="Arial"/>
                <w:b/>
                <w:bCs/>
              </w:rPr>
              <w:t>Información referente a contratos celebrados:</w:t>
            </w:r>
          </w:p>
        </w:tc>
        <w:tc>
          <w:tcPr>
            <w:tcW w:w="136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a) Obras públicas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b) Bienes adquiridos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c) Servicios contratados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5</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d) Bienes arrendados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1</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e) Licitaciones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lastRenderedPageBreak/>
              <w:t>f) Otros*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b/>
                <w:bCs/>
                <w:lang w:eastAsia="es-ES"/>
              </w:rPr>
            </w:pPr>
            <w:r>
              <w:rPr>
                <w:rFonts w:ascii="Arial" w:hAnsi="Arial" w:cs="Arial"/>
                <w:b/>
                <w:bCs/>
              </w:rPr>
              <w:t xml:space="preserve">Gastos: </w:t>
            </w:r>
          </w:p>
        </w:tc>
        <w:tc>
          <w:tcPr>
            <w:tcW w:w="136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a) Gastos operativos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b) Gastos administrativos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2</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xml:space="preserve">c) Gastos de representación </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d) Otros*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jc w:val="center"/>
              <w:rPr>
                <w:rFonts w:ascii="Arial" w:hAnsi="Arial" w:cs="Arial"/>
                <w:lang w:eastAsia="es-ES"/>
              </w:rPr>
            </w:pPr>
            <w:r>
              <w:rPr>
                <w:rFonts w:ascii="Arial" w:hAnsi="Arial" w:cs="Arial"/>
              </w:rPr>
              <w:t>1</w:t>
            </w: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b/>
                <w:bCs/>
                <w:lang w:eastAsia="es-ES"/>
              </w:rPr>
            </w:pPr>
            <w:r>
              <w:rPr>
                <w:rFonts w:ascii="Arial" w:hAnsi="Arial" w:cs="Arial"/>
                <w:b/>
                <w:bCs/>
              </w:rPr>
              <w:t>Auditorias al ejercicio presupuestal</w:t>
            </w:r>
          </w:p>
        </w:tc>
        <w:tc>
          <w:tcPr>
            <w:tcW w:w="1366"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shd w:val="pct20" w:color="auto" w:fill="auto"/>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a) Resultados</w:t>
            </w:r>
          </w:p>
        </w:tc>
        <w:tc>
          <w:tcPr>
            <w:tcW w:w="1366" w:type="dxa"/>
            <w:tcBorders>
              <w:top w:val="single" w:sz="4" w:space="0" w:color="auto"/>
              <w:left w:val="single" w:sz="4" w:space="0" w:color="auto"/>
              <w:bottom w:val="single" w:sz="4" w:space="0" w:color="auto"/>
              <w:right w:val="single" w:sz="4" w:space="0" w:color="auto"/>
            </w:tcBorders>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 xml:space="preserve">b) Avance de recomendaciones </w:t>
            </w:r>
          </w:p>
        </w:tc>
        <w:tc>
          <w:tcPr>
            <w:tcW w:w="1366" w:type="dxa"/>
            <w:tcBorders>
              <w:top w:val="single" w:sz="4" w:space="0" w:color="auto"/>
              <w:left w:val="single" w:sz="4" w:space="0" w:color="auto"/>
              <w:bottom w:val="single" w:sz="4" w:space="0" w:color="auto"/>
              <w:right w:val="single" w:sz="4" w:space="0" w:color="auto"/>
            </w:tcBorders>
            <w:noWrap/>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noWrap/>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pPr>
              <w:jc w:val="both"/>
              <w:rPr>
                <w:rFonts w:ascii="Arial" w:hAnsi="Arial" w:cs="Arial"/>
                <w:lang w:eastAsia="es-ES"/>
              </w:rPr>
            </w:pPr>
            <w:r>
              <w:rPr>
                <w:rFonts w:ascii="Arial" w:hAnsi="Arial" w:cs="Arial"/>
              </w:rPr>
              <w:t>c) Otros*</w:t>
            </w:r>
          </w:p>
        </w:tc>
        <w:tc>
          <w:tcPr>
            <w:tcW w:w="1366" w:type="dxa"/>
            <w:tcBorders>
              <w:top w:val="single" w:sz="4" w:space="0" w:color="auto"/>
              <w:left w:val="single" w:sz="4" w:space="0" w:color="auto"/>
              <w:bottom w:val="single" w:sz="4" w:space="0" w:color="auto"/>
              <w:right w:val="single" w:sz="4" w:space="0" w:color="auto"/>
            </w:tcBorders>
            <w:noWrap/>
            <w:hideMark/>
          </w:tcPr>
          <w:p w:rsidR="004B15EF" w:rsidRDefault="004B15EF">
            <w:pPr>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noWrap/>
            <w:hideMark/>
          </w:tcPr>
          <w:p w:rsidR="004B15EF" w:rsidRDefault="004B15EF">
            <w:pPr>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shd w:val="pct20" w:color="auto" w:fill="auto"/>
            <w:noWrap/>
            <w:hideMark/>
          </w:tcPr>
          <w:p w:rsidR="004B15EF" w:rsidRDefault="004B15EF" w:rsidP="00632994">
            <w:pPr>
              <w:spacing w:after="120" w:line="240" w:lineRule="auto"/>
              <w:jc w:val="both"/>
              <w:rPr>
                <w:rFonts w:ascii="Arial" w:hAnsi="Arial" w:cs="Arial"/>
                <w:b/>
                <w:bCs/>
                <w:lang w:eastAsia="es-ES"/>
              </w:rPr>
            </w:pPr>
            <w:r>
              <w:rPr>
                <w:rFonts w:ascii="Arial" w:hAnsi="Arial" w:cs="Arial"/>
                <w:b/>
                <w:bCs/>
              </w:rPr>
              <w:t>Datos personales</w:t>
            </w:r>
          </w:p>
        </w:tc>
        <w:tc>
          <w:tcPr>
            <w:tcW w:w="1366" w:type="dxa"/>
            <w:tcBorders>
              <w:top w:val="single" w:sz="4" w:space="0" w:color="auto"/>
              <w:left w:val="single" w:sz="4" w:space="0" w:color="auto"/>
              <w:bottom w:val="single" w:sz="4" w:space="0" w:color="auto"/>
              <w:right w:val="single" w:sz="4" w:space="0" w:color="auto"/>
            </w:tcBorders>
            <w:shd w:val="pct20" w:color="auto" w:fill="auto"/>
            <w:noWrap/>
            <w:hideMark/>
          </w:tcPr>
          <w:p w:rsidR="004B15EF" w:rsidRDefault="004B15EF" w:rsidP="00632994">
            <w:pPr>
              <w:spacing w:after="120" w:line="240" w:lineRule="auto"/>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shd w:val="pct20" w:color="auto" w:fill="auto"/>
            <w:noWrap/>
            <w:hideMark/>
          </w:tcPr>
          <w:p w:rsidR="004B15EF" w:rsidRDefault="004B15EF" w:rsidP="00632994">
            <w:pPr>
              <w:spacing w:after="120" w:line="240" w:lineRule="auto"/>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rsidP="00632994">
            <w:pPr>
              <w:spacing w:after="120" w:line="240" w:lineRule="auto"/>
              <w:jc w:val="both"/>
              <w:rPr>
                <w:rFonts w:ascii="Arial" w:hAnsi="Arial" w:cs="Arial"/>
                <w:lang w:eastAsia="es-ES"/>
              </w:rPr>
            </w:pPr>
            <w:r>
              <w:rPr>
                <w:rFonts w:ascii="Arial" w:hAnsi="Arial" w:cs="Arial"/>
              </w:rPr>
              <w:t>a) Datos personales</w:t>
            </w:r>
          </w:p>
        </w:tc>
        <w:tc>
          <w:tcPr>
            <w:tcW w:w="1366"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jc w:val="center"/>
              <w:rPr>
                <w:rFonts w:ascii="Arial" w:hAnsi="Arial" w:cs="Arial"/>
                <w:lang w:eastAsia="es-ES"/>
              </w:rPr>
            </w:pPr>
            <w:r>
              <w:rPr>
                <w:rFonts w:ascii="Arial" w:hAnsi="Arial" w:cs="Arial"/>
              </w:rPr>
              <w:t>2</w:t>
            </w:r>
          </w:p>
        </w:tc>
        <w:tc>
          <w:tcPr>
            <w:tcW w:w="2045"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rsidP="00632994">
            <w:pPr>
              <w:spacing w:after="120" w:line="240" w:lineRule="auto"/>
              <w:jc w:val="both"/>
              <w:rPr>
                <w:rFonts w:ascii="Arial" w:hAnsi="Arial" w:cs="Arial"/>
                <w:lang w:eastAsia="es-ES"/>
              </w:rPr>
            </w:pPr>
            <w:r>
              <w:rPr>
                <w:rFonts w:ascii="Arial" w:hAnsi="Arial" w:cs="Arial"/>
              </w:rPr>
              <w:t>b) Otros*</w:t>
            </w:r>
          </w:p>
        </w:tc>
        <w:tc>
          <w:tcPr>
            <w:tcW w:w="1366"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jc w:val="center"/>
              <w:rPr>
                <w:rFonts w:ascii="Arial" w:hAnsi="Arial" w:cs="Arial"/>
                <w:lang w:eastAsia="es-ES"/>
              </w:rPr>
            </w:pPr>
            <w:r>
              <w:rPr>
                <w:rFonts w:ascii="Arial" w:hAnsi="Arial" w:cs="Arial"/>
              </w:rPr>
              <w:t>2</w:t>
            </w:r>
          </w:p>
        </w:tc>
        <w:tc>
          <w:tcPr>
            <w:tcW w:w="2045"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shd w:val="pct20" w:color="auto" w:fill="auto"/>
            <w:noWrap/>
            <w:hideMark/>
          </w:tcPr>
          <w:p w:rsidR="004B15EF" w:rsidRDefault="004B15EF" w:rsidP="00632994">
            <w:pPr>
              <w:spacing w:after="120" w:line="240" w:lineRule="auto"/>
              <w:jc w:val="both"/>
              <w:rPr>
                <w:rFonts w:ascii="Arial" w:hAnsi="Arial" w:cs="Arial"/>
                <w:b/>
                <w:bCs/>
                <w:lang w:eastAsia="es-ES"/>
              </w:rPr>
            </w:pPr>
            <w:r>
              <w:rPr>
                <w:rFonts w:ascii="Arial" w:hAnsi="Arial" w:cs="Arial"/>
                <w:b/>
                <w:bCs/>
              </w:rPr>
              <w:t>OTROS RUBROS GENERALES*</w:t>
            </w:r>
          </w:p>
        </w:tc>
        <w:tc>
          <w:tcPr>
            <w:tcW w:w="1366" w:type="dxa"/>
            <w:tcBorders>
              <w:top w:val="single" w:sz="4" w:space="0" w:color="auto"/>
              <w:left w:val="single" w:sz="4" w:space="0" w:color="auto"/>
              <w:bottom w:val="single" w:sz="4" w:space="0" w:color="auto"/>
              <w:right w:val="single" w:sz="4" w:space="0" w:color="auto"/>
            </w:tcBorders>
            <w:shd w:val="pct20" w:color="auto" w:fill="auto"/>
            <w:noWrap/>
            <w:hideMark/>
          </w:tcPr>
          <w:p w:rsidR="004B15EF" w:rsidRDefault="004B15EF" w:rsidP="00632994">
            <w:pPr>
              <w:spacing w:after="120" w:line="240" w:lineRule="auto"/>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shd w:val="pct20" w:color="auto" w:fill="auto"/>
            <w:noWrap/>
            <w:hideMark/>
          </w:tcPr>
          <w:p w:rsidR="004B15EF" w:rsidRDefault="004B15EF" w:rsidP="00632994">
            <w:pPr>
              <w:spacing w:after="120" w:line="240" w:lineRule="auto"/>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rsidP="00632994">
            <w:pPr>
              <w:spacing w:after="120" w:line="240" w:lineRule="auto"/>
              <w:jc w:val="both"/>
              <w:rPr>
                <w:rFonts w:ascii="Arial" w:hAnsi="Arial" w:cs="Arial"/>
                <w:lang w:eastAsia="es-ES"/>
              </w:rPr>
            </w:pPr>
            <w:r>
              <w:rPr>
                <w:rFonts w:ascii="Arial" w:hAnsi="Arial" w:cs="Arial"/>
              </w:rPr>
              <w:t>a) Mal capturadas o repetidas</w:t>
            </w:r>
          </w:p>
        </w:tc>
        <w:tc>
          <w:tcPr>
            <w:tcW w:w="1366"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rsidP="00632994">
            <w:pPr>
              <w:spacing w:after="120" w:line="240" w:lineRule="auto"/>
              <w:jc w:val="both"/>
              <w:rPr>
                <w:rFonts w:ascii="Arial" w:hAnsi="Arial" w:cs="Arial"/>
                <w:lang w:eastAsia="es-ES"/>
              </w:rPr>
            </w:pPr>
            <w:r>
              <w:rPr>
                <w:rFonts w:ascii="Arial" w:hAnsi="Arial" w:cs="Arial"/>
              </w:rPr>
              <w:t>b) No es competencia de la unidad</w:t>
            </w:r>
          </w:p>
        </w:tc>
        <w:tc>
          <w:tcPr>
            <w:tcW w:w="1366"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jc w:val="center"/>
              <w:rPr>
                <w:rFonts w:ascii="Arial" w:hAnsi="Arial" w:cs="Arial"/>
                <w:lang w:eastAsia="es-ES"/>
              </w:rPr>
            </w:pPr>
            <w:r>
              <w:rPr>
                <w:rFonts w:ascii="Arial" w:hAnsi="Arial" w:cs="Arial"/>
              </w:rPr>
              <w:t>3</w:t>
            </w:r>
          </w:p>
        </w:tc>
        <w:tc>
          <w:tcPr>
            <w:tcW w:w="2045"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rsidP="00632994">
            <w:pPr>
              <w:spacing w:after="120" w:line="240" w:lineRule="auto"/>
              <w:jc w:val="both"/>
              <w:rPr>
                <w:rFonts w:ascii="Arial" w:hAnsi="Arial" w:cs="Arial"/>
                <w:lang w:eastAsia="es-ES"/>
              </w:rPr>
            </w:pPr>
            <w:r>
              <w:rPr>
                <w:rFonts w:ascii="Arial" w:hAnsi="Arial" w:cs="Arial"/>
              </w:rPr>
              <w:t>c) Otros</w:t>
            </w:r>
          </w:p>
        </w:tc>
        <w:tc>
          <w:tcPr>
            <w:tcW w:w="1366"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jc w:val="both"/>
              <w:rPr>
                <w:rFonts w:ascii="Arial" w:hAnsi="Arial" w:cs="Arial"/>
                <w:lang w:eastAsia="es-ES"/>
              </w:rPr>
            </w:pPr>
            <w:r>
              <w:rPr>
                <w:rFonts w:ascii="Arial" w:hAnsi="Arial" w:cs="Arial"/>
              </w:rPr>
              <w:t> </w:t>
            </w:r>
          </w:p>
        </w:tc>
      </w:tr>
      <w:tr w:rsidR="004B15EF" w:rsidTr="00337572">
        <w:trPr>
          <w:trHeight w:val="255"/>
          <w:jc w:val="center"/>
        </w:trPr>
        <w:tc>
          <w:tcPr>
            <w:tcW w:w="5796" w:type="dxa"/>
            <w:tcBorders>
              <w:top w:val="single" w:sz="4" w:space="0" w:color="auto"/>
              <w:left w:val="single" w:sz="4" w:space="0" w:color="auto"/>
              <w:bottom w:val="single" w:sz="4" w:space="0" w:color="auto"/>
              <w:right w:val="single" w:sz="4" w:space="0" w:color="auto"/>
            </w:tcBorders>
            <w:hideMark/>
          </w:tcPr>
          <w:p w:rsidR="004B15EF" w:rsidRDefault="004B15EF" w:rsidP="00632994">
            <w:pPr>
              <w:spacing w:after="120" w:line="240" w:lineRule="auto"/>
              <w:jc w:val="both"/>
              <w:rPr>
                <w:rFonts w:ascii="Arial" w:hAnsi="Arial" w:cs="Arial"/>
                <w:lang w:eastAsia="es-ES"/>
              </w:rPr>
            </w:pPr>
            <w:r>
              <w:rPr>
                <w:rFonts w:ascii="Arial" w:hAnsi="Arial" w:cs="Arial"/>
              </w:rPr>
              <w:t>d) Otros*</w:t>
            </w:r>
          </w:p>
        </w:tc>
        <w:tc>
          <w:tcPr>
            <w:tcW w:w="1366"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rPr>
                <w:sz w:val="20"/>
                <w:szCs w:val="20"/>
                <w:lang w:eastAsia="es-MX"/>
              </w:rPr>
            </w:pPr>
          </w:p>
        </w:tc>
        <w:tc>
          <w:tcPr>
            <w:tcW w:w="2045" w:type="dxa"/>
            <w:tcBorders>
              <w:top w:val="single" w:sz="4" w:space="0" w:color="auto"/>
              <w:left w:val="single" w:sz="4" w:space="0" w:color="auto"/>
              <w:bottom w:val="single" w:sz="4" w:space="0" w:color="auto"/>
              <w:right w:val="single" w:sz="4" w:space="0" w:color="auto"/>
            </w:tcBorders>
            <w:noWrap/>
            <w:hideMark/>
          </w:tcPr>
          <w:p w:rsidR="004B15EF" w:rsidRDefault="004B15EF" w:rsidP="00632994">
            <w:pPr>
              <w:spacing w:after="120" w:line="240" w:lineRule="auto"/>
              <w:jc w:val="both"/>
              <w:rPr>
                <w:rFonts w:ascii="Arial" w:hAnsi="Arial" w:cs="Arial"/>
                <w:lang w:eastAsia="es-ES"/>
              </w:rPr>
            </w:pPr>
            <w:r>
              <w:rPr>
                <w:rFonts w:ascii="Arial" w:hAnsi="Arial" w:cs="Arial"/>
              </w:rPr>
              <w:t> </w:t>
            </w:r>
          </w:p>
        </w:tc>
      </w:tr>
      <w:tr w:rsidR="004B15EF" w:rsidTr="00337572">
        <w:trPr>
          <w:trHeight w:val="270"/>
          <w:jc w:val="center"/>
        </w:trPr>
        <w:tc>
          <w:tcPr>
            <w:tcW w:w="5796" w:type="dxa"/>
            <w:tcBorders>
              <w:top w:val="single" w:sz="4" w:space="0" w:color="auto"/>
              <w:left w:val="single" w:sz="4" w:space="0" w:color="auto"/>
              <w:bottom w:val="single" w:sz="4" w:space="0" w:color="auto"/>
              <w:right w:val="single" w:sz="4" w:space="0" w:color="auto"/>
            </w:tcBorders>
            <w:shd w:val="pct20" w:color="auto" w:fill="auto"/>
            <w:noWrap/>
            <w:hideMark/>
          </w:tcPr>
          <w:p w:rsidR="004B15EF" w:rsidRDefault="004B15EF" w:rsidP="00632994">
            <w:pPr>
              <w:spacing w:after="120" w:line="240" w:lineRule="auto"/>
              <w:jc w:val="both"/>
              <w:rPr>
                <w:rFonts w:ascii="Arial" w:hAnsi="Arial" w:cs="Arial"/>
                <w:b/>
                <w:bCs/>
                <w:lang w:eastAsia="es-ES"/>
              </w:rPr>
            </w:pPr>
            <w:r>
              <w:rPr>
                <w:rFonts w:ascii="Arial" w:hAnsi="Arial" w:cs="Arial"/>
                <w:b/>
                <w:bCs/>
              </w:rPr>
              <w:t>Total</w:t>
            </w:r>
          </w:p>
        </w:tc>
        <w:tc>
          <w:tcPr>
            <w:tcW w:w="1366" w:type="dxa"/>
            <w:tcBorders>
              <w:top w:val="single" w:sz="4" w:space="0" w:color="auto"/>
              <w:left w:val="single" w:sz="4" w:space="0" w:color="auto"/>
              <w:bottom w:val="single" w:sz="4" w:space="0" w:color="auto"/>
              <w:right w:val="single" w:sz="4" w:space="0" w:color="auto"/>
            </w:tcBorders>
            <w:shd w:val="pct20" w:color="auto" w:fill="auto"/>
            <w:noWrap/>
            <w:hideMark/>
          </w:tcPr>
          <w:p w:rsidR="004B15EF" w:rsidRDefault="004B15EF" w:rsidP="00632994">
            <w:pPr>
              <w:spacing w:after="120" w:line="240" w:lineRule="auto"/>
              <w:jc w:val="center"/>
              <w:rPr>
                <w:rFonts w:ascii="Arial" w:hAnsi="Arial" w:cs="Arial"/>
                <w:lang w:eastAsia="es-ES"/>
              </w:rPr>
            </w:pPr>
            <w:r>
              <w:rPr>
                <w:rFonts w:ascii="Arial" w:hAnsi="Arial" w:cs="Arial"/>
              </w:rPr>
              <w:t>38</w:t>
            </w:r>
          </w:p>
        </w:tc>
        <w:tc>
          <w:tcPr>
            <w:tcW w:w="2045" w:type="dxa"/>
            <w:tcBorders>
              <w:top w:val="single" w:sz="4" w:space="0" w:color="auto"/>
              <w:left w:val="single" w:sz="4" w:space="0" w:color="auto"/>
              <w:bottom w:val="single" w:sz="4" w:space="0" w:color="auto"/>
              <w:right w:val="single" w:sz="4" w:space="0" w:color="auto"/>
            </w:tcBorders>
            <w:shd w:val="pct20" w:color="auto" w:fill="auto"/>
            <w:noWrap/>
            <w:hideMark/>
          </w:tcPr>
          <w:p w:rsidR="004B15EF" w:rsidRDefault="004B15EF" w:rsidP="00632994">
            <w:pPr>
              <w:spacing w:after="120" w:line="240" w:lineRule="auto"/>
              <w:jc w:val="both"/>
              <w:rPr>
                <w:rFonts w:ascii="Arial" w:hAnsi="Arial" w:cs="Arial"/>
                <w:lang w:eastAsia="es-ES"/>
              </w:rPr>
            </w:pPr>
            <w:r>
              <w:rPr>
                <w:rFonts w:ascii="Arial" w:hAnsi="Arial" w:cs="Arial"/>
              </w:rPr>
              <w:t> </w:t>
            </w:r>
          </w:p>
        </w:tc>
      </w:tr>
    </w:tbl>
    <w:p w:rsidR="00D70004" w:rsidRDefault="00D70004">
      <w:pPr>
        <w:rPr>
          <w:b/>
        </w:rPr>
      </w:pPr>
    </w:p>
    <w:p w:rsidR="00656663" w:rsidRDefault="00656663" w:rsidP="009E7E34">
      <w:pPr>
        <w:ind w:left="992" w:hanging="992"/>
        <w:rPr>
          <w:rFonts w:ascii="Arial" w:hAnsi="Arial" w:cs="Arial"/>
          <w:b/>
          <w:sz w:val="24"/>
          <w:szCs w:val="24"/>
        </w:rPr>
      </w:pPr>
    </w:p>
    <w:p w:rsidR="00656663" w:rsidRDefault="00656663" w:rsidP="009E7E34">
      <w:pPr>
        <w:ind w:left="992" w:hanging="992"/>
        <w:rPr>
          <w:rFonts w:ascii="Arial" w:hAnsi="Arial" w:cs="Arial"/>
          <w:b/>
          <w:sz w:val="24"/>
          <w:szCs w:val="24"/>
        </w:rPr>
      </w:pPr>
    </w:p>
    <w:p w:rsidR="004E6AEE" w:rsidRDefault="004E6AEE" w:rsidP="009E7E34">
      <w:pPr>
        <w:ind w:left="992" w:hanging="992"/>
        <w:rPr>
          <w:rFonts w:ascii="Arial" w:hAnsi="Arial" w:cs="Arial"/>
          <w:b/>
          <w:sz w:val="24"/>
          <w:szCs w:val="24"/>
        </w:rPr>
      </w:pPr>
    </w:p>
    <w:p w:rsidR="00653BC9" w:rsidRPr="000810DA" w:rsidRDefault="00653BC9" w:rsidP="009E7E34">
      <w:pPr>
        <w:ind w:left="992" w:hanging="992"/>
        <w:rPr>
          <w:rFonts w:ascii="Arial" w:hAnsi="Arial" w:cs="Arial"/>
          <w:b/>
          <w:sz w:val="24"/>
          <w:szCs w:val="24"/>
        </w:rPr>
      </w:pPr>
      <w:r w:rsidRPr="000810DA">
        <w:rPr>
          <w:rFonts w:ascii="Arial" w:hAnsi="Arial" w:cs="Arial"/>
          <w:b/>
          <w:sz w:val="24"/>
          <w:szCs w:val="24"/>
        </w:rPr>
        <w:lastRenderedPageBreak/>
        <w:t>12.11.10</w:t>
      </w:r>
      <w:r w:rsidRPr="000810DA">
        <w:rPr>
          <w:rFonts w:ascii="Arial" w:hAnsi="Arial" w:cs="Arial"/>
          <w:b/>
          <w:sz w:val="24"/>
          <w:szCs w:val="24"/>
        </w:rPr>
        <w:tab/>
        <w:t xml:space="preserve">Observaciones de auditorías de las instancias de fiscalización en proceso de atención. </w:t>
      </w:r>
    </w:p>
    <w:tbl>
      <w:tblPr>
        <w:tblW w:w="0" w:type="auto"/>
        <w:jc w:val="center"/>
        <w:tblCellMar>
          <w:left w:w="70" w:type="dxa"/>
          <w:right w:w="70" w:type="dxa"/>
        </w:tblCellMar>
        <w:tblLook w:val="04A0"/>
      </w:tblPr>
      <w:tblGrid>
        <w:gridCol w:w="3580"/>
        <w:gridCol w:w="737"/>
        <w:gridCol w:w="737"/>
        <w:gridCol w:w="737"/>
        <w:gridCol w:w="737"/>
        <w:gridCol w:w="737"/>
        <w:gridCol w:w="737"/>
        <w:gridCol w:w="737"/>
      </w:tblGrid>
      <w:tr w:rsidR="00653BC9" w:rsidRPr="00653BC9" w:rsidTr="00C85C39">
        <w:trPr>
          <w:trHeight w:val="375"/>
          <w:tblHeader/>
          <w:jc w:val="center"/>
        </w:trPr>
        <w:tc>
          <w:tcPr>
            <w:tcW w:w="358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653BC9" w:rsidRPr="00653BC9" w:rsidRDefault="00653BC9" w:rsidP="00632994">
            <w:pPr>
              <w:spacing w:after="0" w:line="240" w:lineRule="auto"/>
              <w:jc w:val="center"/>
              <w:rPr>
                <w:b/>
                <w:bCs/>
              </w:rPr>
            </w:pPr>
            <w:r w:rsidRPr="00653BC9">
              <w:rPr>
                <w:b/>
                <w:bCs/>
              </w:rPr>
              <w:t>ÁREA</w:t>
            </w:r>
          </w:p>
        </w:tc>
        <w:tc>
          <w:tcPr>
            <w:tcW w:w="5159" w:type="dxa"/>
            <w:gridSpan w:val="7"/>
            <w:tcBorders>
              <w:top w:val="single" w:sz="4" w:space="0" w:color="auto"/>
              <w:left w:val="nil"/>
              <w:bottom w:val="single" w:sz="4" w:space="0" w:color="auto"/>
              <w:right w:val="single" w:sz="4" w:space="0" w:color="auto"/>
            </w:tcBorders>
            <w:shd w:val="clear" w:color="000000" w:fill="D9D9D9"/>
            <w:noWrap/>
            <w:vAlign w:val="center"/>
            <w:hideMark/>
          </w:tcPr>
          <w:p w:rsidR="00653BC9" w:rsidRPr="00653BC9" w:rsidRDefault="00653BC9" w:rsidP="00632994">
            <w:pPr>
              <w:spacing w:after="0" w:line="240" w:lineRule="auto"/>
              <w:jc w:val="center"/>
            </w:pPr>
            <w:r w:rsidRPr="00653BC9">
              <w:t>OBSERVACIONES EN PROCESO DE ATENCIÓN AL 30 DE JUNIO DE 2012</w:t>
            </w:r>
          </w:p>
        </w:tc>
      </w:tr>
      <w:tr w:rsidR="00336AAD" w:rsidRPr="00653BC9" w:rsidTr="00C85C39">
        <w:trPr>
          <w:trHeight w:val="375"/>
          <w:tblHeader/>
          <w:jc w:val="center"/>
        </w:trPr>
        <w:tc>
          <w:tcPr>
            <w:tcW w:w="3580" w:type="dxa"/>
            <w:vMerge/>
            <w:tcBorders>
              <w:top w:val="single" w:sz="4" w:space="0" w:color="auto"/>
              <w:left w:val="single" w:sz="4" w:space="0" w:color="auto"/>
              <w:bottom w:val="single" w:sz="4" w:space="0" w:color="auto"/>
              <w:right w:val="single" w:sz="4" w:space="0" w:color="auto"/>
            </w:tcBorders>
            <w:vAlign w:val="center"/>
            <w:hideMark/>
          </w:tcPr>
          <w:p w:rsidR="00336AAD" w:rsidRPr="00653BC9" w:rsidRDefault="00336AAD" w:rsidP="00632994">
            <w:pPr>
              <w:spacing w:after="0" w:line="240" w:lineRule="auto"/>
              <w:rPr>
                <w:b/>
                <w:bCs/>
              </w:rPr>
            </w:pPr>
          </w:p>
        </w:tc>
        <w:tc>
          <w:tcPr>
            <w:tcW w:w="1474" w:type="dxa"/>
            <w:gridSpan w:val="2"/>
            <w:tcBorders>
              <w:top w:val="single" w:sz="4" w:space="0" w:color="auto"/>
              <w:left w:val="nil"/>
              <w:bottom w:val="single" w:sz="4" w:space="0" w:color="auto"/>
              <w:right w:val="single" w:sz="4" w:space="0" w:color="auto"/>
            </w:tcBorders>
            <w:shd w:val="clear" w:color="000000" w:fill="C0C0C0"/>
            <w:vAlign w:val="center"/>
            <w:hideMark/>
          </w:tcPr>
          <w:p w:rsidR="00336AAD" w:rsidRPr="00653BC9" w:rsidRDefault="00336AAD" w:rsidP="00632994">
            <w:pPr>
              <w:spacing w:after="0" w:line="240" w:lineRule="auto"/>
              <w:jc w:val="center"/>
              <w:rPr>
                <w:b/>
                <w:bCs/>
              </w:rPr>
            </w:pPr>
            <w:r w:rsidRPr="00653BC9">
              <w:rPr>
                <w:b/>
                <w:bCs/>
              </w:rPr>
              <w:t>OIC</w:t>
            </w:r>
          </w:p>
        </w:tc>
        <w:tc>
          <w:tcPr>
            <w:tcW w:w="1474" w:type="dxa"/>
            <w:gridSpan w:val="2"/>
            <w:tcBorders>
              <w:top w:val="single" w:sz="4" w:space="0" w:color="auto"/>
              <w:left w:val="nil"/>
              <w:bottom w:val="single" w:sz="4" w:space="0" w:color="auto"/>
              <w:right w:val="single" w:sz="4" w:space="0" w:color="auto"/>
            </w:tcBorders>
            <w:shd w:val="clear" w:color="000000" w:fill="C0C0C0"/>
            <w:vAlign w:val="center"/>
            <w:hideMark/>
          </w:tcPr>
          <w:p w:rsidR="00336AAD" w:rsidRPr="00653BC9" w:rsidRDefault="00336AAD" w:rsidP="00632994">
            <w:pPr>
              <w:spacing w:after="0" w:line="240" w:lineRule="auto"/>
              <w:jc w:val="center"/>
              <w:rPr>
                <w:b/>
                <w:bCs/>
              </w:rPr>
            </w:pPr>
            <w:r w:rsidRPr="00653BC9">
              <w:rPr>
                <w:b/>
                <w:bCs/>
              </w:rPr>
              <w:t>SFP</w:t>
            </w:r>
          </w:p>
        </w:tc>
        <w:tc>
          <w:tcPr>
            <w:tcW w:w="1474" w:type="dxa"/>
            <w:gridSpan w:val="2"/>
            <w:tcBorders>
              <w:top w:val="single" w:sz="4" w:space="0" w:color="auto"/>
              <w:left w:val="nil"/>
              <w:bottom w:val="single" w:sz="4" w:space="0" w:color="auto"/>
              <w:right w:val="single" w:sz="4" w:space="0" w:color="auto"/>
            </w:tcBorders>
            <w:shd w:val="clear" w:color="000000" w:fill="C0C0C0"/>
            <w:vAlign w:val="center"/>
            <w:hideMark/>
          </w:tcPr>
          <w:p w:rsidR="00336AAD" w:rsidRPr="00653BC9" w:rsidRDefault="00336AAD" w:rsidP="00632994">
            <w:pPr>
              <w:spacing w:after="0" w:line="240" w:lineRule="auto"/>
              <w:jc w:val="center"/>
              <w:rPr>
                <w:b/>
                <w:bCs/>
              </w:rPr>
            </w:pPr>
            <w:r w:rsidRPr="00653BC9">
              <w:rPr>
                <w:b/>
                <w:bCs/>
              </w:rPr>
              <w:t>DEXT</w:t>
            </w:r>
          </w:p>
        </w:tc>
        <w:tc>
          <w:tcPr>
            <w:tcW w:w="737" w:type="dxa"/>
            <w:vMerge w:val="restart"/>
            <w:tcBorders>
              <w:top w:val="nil"/>
              <w:left w:val="single" w:sz="4" w:space="0" w:color="auto"/>
              <w:right w:val="single" w:sz="4" w:space="0" w:color="auto"/>
            </w:tcBorders>
            <w:shd w:val="clear" w:color="000000" w:fill="C0C0C0"/>
            <w:vAlign w:val="center"/>
            <w:hideMark/>
          </w:tcPr>
          <w:p w:rsidR="00336AAD" w:rsidRPr="00653BC9" w:rsidRDefault="00336AAD" w:rsidP="00632994">
            <w:pPr>
              <w:spacing w:after="0" w:line="240" w:lineRule="auto"/>
              <w:jc w:val="center"/>
              <w:rPr>
                <w:b/>
                <w:bCs/>
              </w:rPr>
            </w:pPr>
            <w:r w:rsidRPr="00653BC9">
              <w:rPr>
                <w:b/>
                <w:bCs/>
              </w:rPr>
              <w:t>TOTAL</w:t>
            </w:r>
          </w:p>
        </w:tc>
      </w:tr>
      <w:tr w:rsidR="00336AAD" w:rsidRPr="00653BC9" w:rsidTr="00C85C39">
        <w:trPr>
          <w:trHeight w:val="393"/>
          <w:tblHeader/>
          <w:jc w:val="center"/>
        </w:trPr>
        <w:tc>
          <w:tcPr>
            <w:tcW w:w="3580" w:type="dxa"/>
            <w:vMerge/>
            <w:tcBorders>
              <w:top w:val="single" w:sz="4" w:space="0" w:color="auto"/>
              <w:left w:val="single" w:sz="4" w:space="0" w:color="auto"/>
              <w:bottom w:val="single" w:sz="4" w:space="0" w:color="auto"/>
              <w:right w:val="single" w:sz="4" w:space="0" w:color="auto"/>
            </w:tcBorders>
            <w:vAlign w:val="center"/>
            <w:hideMark/>
          </w:tcPr>
          <w:p w:rsidR="00336AAD" w:rsidRPr="00653BC9" w:rsidRDefault="00336AAD" w:rsidP="00632994">
            <w:pPr>
              <w:spacing w:after="0" w:line="240" w:lineRule="auto"/>
              <w:rPr>
                <w:b/>
                <w:bCs/>
              </w:rPr>
            </w:pPr>
          </w:p>
        </w:tc>
        <w:tc>
          <w:tcPr>
            <w:tcW w:w="737" w:type="dxa"/>
            <w:tcBorders>
              <w:top w:val="nil"/>
              <w:left w:val="nil"/>
              <w:bottom w:val="single" w:sz="4" w:space="0" w:color="auto"/>
              <w:right w:val="single" w:sz="4" w:space="0" w:color="auto"/>
            </w:tcBorders>
            <w:shd w:val="clear" w:color="000000" w:fill="C0C0C0"/>
            <w:vAlign w:val="center"/>
            <w:hideMark/>
          </w:tcPr>
          <w:p w:rsidR="00336AAD" w:rsidRPr="00653BC9" w:rsidRDefault="00336AAD" w:rsidP="00632994">
            <w:pPr>
              <w:spacing w:after="0" w:line="240" w:lineRule="auto"/>
              <w:jc w:val="center"/>
              <w:rPr>
                <w:b/>
                <w:bCs/>
              </w:rPr>
            </w:pPr>
            <w:r w:rsidRPr="00653BC9">
              <w:rPr>
                <w:b/>
                <w:bCs/>
              </w:rPr>
              <w:t>N°</w:t>
            </w:r>
          </w:p>
        </w:tc>
        <w:tc>
          <w:tcPr>
            <w:tcW w:w="737" w:type="dxa"/>
            <w:tcBorders>
              <w:top w:val="nil"/>
              <w:left w:val="nil"/>
              <w:bottom w:val="single" w:sz="4" w:space="0" w:color="auto"/>
              <w:right w:val="single" w:sz="4" w:space="0" w:color="auto"/>
            </w:tcBorders>
            <w:shd w:val="clear" w:color="000000" w:fill="C0C0C0"/>
            <w:vAlign w:val="center"/>
            <w:hideMark/>
          </w:tcPr>
          <w:p w:rsidR="00336AAD" w:rsidRPr="00653BC9" w:rsidRDefault="00336AAD" w:rsidP="00632994">
            <w:pPr>
              <w:spacing w:after="0" w:line="240" w:lineRule="auto"/>
              <w:jc w:val="center"/>
              <w:rPr>
                <w:b/>
                <w:bCs/>
              </w:rPr>
            </w:pPr>
            <w:r w:rsidRPr="00653BC9">
              <w:rPr>
                <w:b/>
                <w:bCs/>
              </w:rPr>
              <w:t>%</w:t>
            </w:r>
          </w:p>
        </w:tc>
        <w:tc>
          <w:tcPr>
            <w:tcW w:w="737" w:type="dxa"/>
            <w:tcBorders>
              <w:top w:val="nil"/>
              <w:left w:val="nil"/>
              <w:bottom w:val="single" w:sz="4" w:space="0" w:color="auto"/>
              <w:right w:val="single" w:sz="4" w:space="0" w:color="auto"/>
            </w:tcBorders>
            <w:shd w:val="clear" w:color="000000" w:fill="C0C0C0"/>
            <w:vAlign w:val="center"/>
            <w:hideMark/>
          </w:tcPr>
          <w:p w:rsidR="00336AAD" w:rsidRPr="00653BC9" w:rsidRDefault="00336AAD" w:rsidP="00632994">
            <w:pPr>
              <w:spacing w:after="0" w:line="240" w:lineRule="auto"/>
              <w:jc w:val="center"/>
              <w:rPr>
                <w:b/>
                <w:bCs/>
              </w:rPr>
            </w:pPr>
            <w:r w:rsidRPr="00653BC9">
              <w:rPr>
                <w:b/>
                <w:bCs/>
              </w:rPr>
              <w:t>N°</w:t>
            </w:r>
          </w:p>
        </w:tc>
        <w:tc>
          <w:tcPr>
            <w:tcW w:w="737" w:type="dxa"/>
            <w:tcBorders>
              <w:top w:val="nil"/>
              <w:left w:val="nil"/>
              <w:bottom w:val="single" w:sz="4" w:space="0" w:color="auto"/>
              <w:right w:val="single" w:sz="4" w:space="0" w:color="auto"/>
            </w:tcBorders>
            <w:shd w:val="clear" w:color="000000" w:fill="C0C0C0"/>
            <w:vAlign w:val="center"/>
            <w:hideMark/>
          </w:tcPr>
          <w:p w:rsidR="00336AAD" w:rsidRPr="00653BC9" w:rsidRDefault="00336AAD" w:rsidP="00632994">
            <w:pPr>
              <w:spacing w:after="0" w:line="240" w:lineRule="auto"/>
              <w:jc w:val="center"/>
              <w:rPr>
                <w:b/>
                <w:bCs/>
              </w:rPr>
            </w:pPr>
            <w:r w:rsidRPr="00653BC9">
              <w:rPr>
                <w:b/>
                <w:bCs/>
              </w:rPr>
              <w:t>%</w:t>
            </w:r>
          </w:p>
        </w:tc>
        <w:tc>
          <w:tcPr>
            <w:tcW w:w="737" w:type="dxa"/>
            <w:tcBorders>
              <w:top w:val="nil"/>
              <w:left w:val="nil"/>
              <w:bottom w:val="single" w:sz="4" w:space="0" w:color="auto"/>
              <w:right w:val="single" w:sz="4" w:space="0" w:color="auto"/>
            </w:tcBorders>
            <w:shd w:val="clear" w:color="000000" w:fill="C0C0C0"/>
            <w:vAlign w:val="center"/>
            <w:hideMark/>
          </w:tcPr>
          <w:p w:rsidR="00336AAD" w:rsidRPr="00653BC9" w:rsidRDefault="00336AAD" w:rsidP="00632994">
            <w:pPr>
              <w:spacing w:after="0" w:line="240" w:lineRule="auto"/>
              <w:jc w:val="center"/>
              <w:rPr>
                <w:b/>
                <w:bCs/>
              </w:rPr>
            </w:pPr>
            <w:r w:rsidRPr="00653BC9">
              <w:rPr>
                <w:b/>
                <w:bCs/>
              </w:rPr>
              <w:t>N°</w:t>
            </w:r>
          </w:p>
        </w:tc>
        <w:tc>
          <w:tcPr>
            <w:tcW w:w="737" w:type="dxa"/>
            <w:tcBorders>
              <w:top w:val="nil"/>
              <w:left w:val="nil"/>
              <w:bottom w:val="single" w:sz="4" w:space="0" w:color="auto"/>
              <w:right w:val="single" w:sz="4" w:space="0" w:color="auto"/>
            </w:tcBorders>
            <w:shd w:val="clear" w:color="000000" w:fill="C0C0C0"/>
            <w:vAlign w:val="center"/>
            <w:hideMark/>
          </w:tcPr>
          <w:p w:rsidR="00336AAD" w:rsidRPr="00653BC9" w:rsidRDefault="00336AAD" w:rsidP="00632994">
            <w:pPr>
              <w:spacing w:after="0" w:line="240" w:lineRule="auto"/>
              <w:jc w:val="center"/>
              <w:rPr>
                <w:b/>
                <w:bCs/>
              </w:rPr>
            </w:pPr>
            <w:r w:rsidRPr="00653BC9">
              <w:rPr>
                <w:b/>
                <w:bCs/>
              </w:rPr>
              <w:t>%</w:t>
            </w:r>
          </w:p>
        </w:tc>
        <w:tc>
          <w:tcPr>
            <w:tcW w:w="737" w:type="dxa"/>
            <w:vMerge/>
            <w:tcBorders>
              <w:left w:val="single" w:sz="4" w:space="0" w:color="auto"/>
              <w:bottom w:val="single" w:sz="4" w:space="0" w:color="000000"/>
              <w:right w:val="single" w:sz="4" w:space="0" w:color="auto"/>
            </w:tcBorders>
            <w:vAlign w:val="center"/>
            <w:hideMark/>
          </w:tcPr>
          <w:p w:rsidR="00336AAD" w:rsidRPr="00653BC9" w:rsidRDefault="00336AAD" w:rsidP="00632994">
            <w:pPr>
              <w:spacing w:after="0" w:line="240" w:lineRule="auto"/>
              <w:jc w:val="center"/>
              <w:rPr>
                <w:b/>
                <w:bCs/>
              </w:rPr>
            </w:pPr>
          </w:p>
        </w:tc>
      </w:tr>
      <w:tr w:rsidR="00653BC9" w:rsidRPr="00653BC9" w:rsidTr="00336AAD">
        <w:trPr>
          <w:cantSplit/>
          <w:trHeight w:val="561"/>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SUBDIR. DE RECURSOS FINANCIEROS</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r>
      <w:tr w:rsidR="00653BC9" w:rsidRPr="00653BC9" w:rsidTr="00336AAD">
        <w:trPr>
          <w:cantSplit/>
          <w:trHeight w:val="561"/>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SUBDIR. DE RECURSOS MATERIALES</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3</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100%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3</w:t>
            </w:r>
          </w:p>
        </w:tc>
      </w:tr>
      <w:tr w:rsidR="00653BC9" w:rsidRPr="00653BC9" w:rsidTr="00336AAD">
        <w:trPr>
          <w:cantSplit/>
          <w:trHeight w:val="561"/>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SUBDIR. DE SERVICIOS Y MANTENIMIENTO</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8</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15%</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44</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85%</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52</w:t>
            </w:r>
          </w:p>
        </w:tc>
      </w:tr>
      <w:tr w:rsidR="00653BC9" w:rsidRPr="00653BC9" w:rsidTr="00336AAD">
        <w:trPr>
          <w:cantSplit/>
          <w:trHeight w:val="561"/>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SUBDIR. DE RECURSOS  HUMANOS</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3</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100%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3</w:t>
            </w:r>
          </w:p>
        </w:tc>
      </w:tr>
      <w:tr w:rsidR="00653BC9" w:rsidRPr="00653BC9" w:rsidTr="00336AAD">
        <w:trPr>
          <w:cantSplit/>
          <w:trHeight w:val="561"/>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SECRETARIA ACADÉMICA</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p>
        </w:tc>
      </w:tr>
      <w:tr w:rsidR="00653BC9" w:rsidRPr="00653BC9" w:rsidTr="00336AAD">
        <w:trPr>
          <w:cantSplit/>
          <w:trHeight w:val="561"/>
          <w:jc w:val="center"/>
        </w:trPr>
        <w:tc>
          <w:tcPr>
            <w:tcW w:w="3580" w:type="dxa"/>
            <w:tcBorders>
              <w:top w:val="nil"/>
              <w:left w:val="single" w:sz="4" w:space="0" w:color="auto"/>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UNIDAD IRAPUATO</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2</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100%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auto" w:fill="auto"/>
            <w:vAlign w:val="center"/>
            <w:hideMark/>
          </w:tcPr>
          <w:p w:rsidR="00653BC9" w:rsidRPr="00653BC9" w:rsidRDefault="00653BC9" w:rsidP="00632994">
            <w:pPr>
              <w:spacing w:after="0" w:line="240" w:lineRule="auto"/>
              <w:jc w:val="center"/>
              <w:rPr>
                <w:b/>
                <w:bCs/>
              </w:rPr>
            </w:pPr>
            <w:r w:rsidRPr="00653BC9">
              <w:rPr>
                <w:b/>
                <w:bCs/>
              </w:rPr>
              <w:t>2</w:t>
            </w:r>
          </w:p>
        </w:tc>
      </w:tr>
      <w:tr w:rsidR="00653BC9" w:rsidRPr="00653BC9" w:rsidTr="00336AAD">
        <w:trPr>
          <w:cantSplit/>
          <w:trHeight w:val="561"/>
          <w:jc w:val="center"/>
        </w:trPr>
        <w:tc>
          <w:tcPr>
            <w:tcW w:w="3580" w:type="dxa"/>
            <w:tcBorders>
              <w:top w:val="nil"/>
              <w:left w:val="single" w:sz="4" w:space="0" w:color="auto"/>
              <w:bottom w:val="single" w:sz="4" w:space="0" w:color="auto"/>
              <w:right w:val="single" w:sz="4" w:space="0" w:color="auto"/>
            </w:tcBorders>
            <w:shd w:val="clear" w:color="000000" w:fill="808080"/>
            <w:noWrap/>
            <w:vAlign w:val="center"/>
            <w:hideMark/>
          </w:tcPr>
          <w:p w:rsidR="00653BC9" w:rsidRPr="00653BC9" w:rsidRDefault="00653BC9" w:rsidP="00632994">
            <w:pPr>
              <w:spacing w:after="0" w:line="240" w:lineRule="auto"/>
              <w:rPr>
                <w:b/>
                <w:bCs/>
              </w:rPr>
            </w:pPr>
            <w:r w:rsidRPr="00653BC9">
              <w:rPr>
                <w:b/>
                <w:bCs/>
              </w:rPr>
              <w:t>TOTAL</w:t>
            </w:r>
          </w:p>
        </w:tc>
        <w:tc>
          <w:tcPr>
            <w:tcW w:w="737" w:type="dxa"/>
            <w:tcBorders>
              <w:top w:val="nil"/>
              <w:left w:val="nil"/>
              <w:bottom w:val="single" w:sz="4" w:space="0" w:color="auto"/>
              <w:right w:val="single" w:sz="4" w:space="0" w:color="auto"/>
            </w:tcBorders>
            <w:shd w:val="clear" w:color="000000" w:fill="808080"/>
            <w:noWrap/>
            <w:vAlign w:val="center"/>
            <w:hideMark/>
          </w:tcPr>
          <w:p w:rsidR="00653BC9" w:rsidRPr="00653BC9" w:rsidRDefault="00653BC9" w:rsidP="00632994">
            <w:pPr>
              <w:spacing w:after="0" w:line="240" w:lineRule="auto"/>
              <w:jc w:val="center"/>
              <w:rPr>
                <w:b/>
                <w:bCs/>
              </w:rPr>
            </w:pPr>
            <w:r w:rsidRPr="00653BC9">
              <w:rPr>
                <w:b/>
                <w:bCs/>
              </w:rPr>
              <w:t>16</w:t>
            </w:r>
          </w:p>
        </w:tc>
        <w:tc>
          <w:tcPr>
            <w:tcW w:w="737" w:type="dxa"/>
            <w:tcBorders>
              <w:top w:val="nil"/>
              <w:left w:val="nil"/>
              <w:bottom w:val="single" w:sz="4" w:space="0" w:color="auto"/>
              <w:right w:val="single" w:sz="4" w:space="0" w:color="auto"/>
            </w:tcBorders>
            <w:shd w:val="clear" w:color="000000" w:fill="808080"/>
            <w:noWrap/>
            <w:vAlign w:val="center"/>
            <w:hideMark/>
          </w:tcPr>
          <w:p w:rsidR="00653BC9" w:rsidRPr="00653BC9" w:rsidRDefault="00653BC9" w:rsidP="00632994">
            <w:pPr>
              <w:spacing w:after="0" w:line="240" w:lineRule="auto"/>
              <w:jc w:val="center"/>
              <w:rPr>
                <w:b/>
                <w:bCs/>
              </w:rPr>
            </w:pPr>
            <w:r w:rsidRPr="00653BC9">
              <w:rPr>
                <w:b/>
                <w:bCs/>
              </w:rPr>
              <w:t>30%</w:t>
            </w:r>
          </w:p>
        </w:tc>
        <w:tc>
          <w:tcPr>
            <w:tcW w:w="737" w:type="dxa"/>
            <w:tcBorders>
              <w:top w:val="nil"/>
              <w:left w:val="nil"/>
              <w:bottom w:val="single" w:sz="4" w:space="0" w:color="auto"/>
              <w:right w:val="single" w:sz="4" w:space="0" w:color="auto"/>
            </w:tcBorders>
            <w:shd w:val="clear" w:color="000000" w:fill="808080"/>
            <w:noWrap/>
            <w:vAlign w:val="center"/>
            <w:hideMark/>
          </w:tcPr>
          <w:p w:rsidR="00653BC9" w:rsidRPr="00653BC9" w:rsidRDefault="00653BC9" w:rsidP="00632994">
            <w:pPr>
              <w:spacing w:after="0" w:line="240" w:lineRule="auto"/>
              <w:jc w:val="center"/>
              <w:rPr>
                <w:b/>
                <w:bCs/>
              </w:rPr>
            </w:pPr>
            <w:r w:rsidRPr="00653BC9">
              <w:rPr>
                <w:b/>
                <w:bCs/>
              </w:rPr>
              <w:t>44</w:t>
            </w:r>
          </w:p>
        </w:tc>
        <w:tc>
          <w:tcPr>
            <w:tcW w:w="737" w:type="dxa"/>
            <w:tcBorders>
              <w:top w:val="nil"/>
              <w:left w:val="nil"/>
              <w:bottom w:val="single" w:sz="4" w:space="0" w:color="auto"/>
              <w:right w:val="single" w:sz="4" w:space="0" w:color="auto"/>
            </w:tcBorders>
            <w:shd w:val="clear" w:color="000000" w:fill="808080"/>
            <w:noWrap/>
            <w:vAlign w:val="center"/>
            <w:hideMark/>
          </w:tcPr>
          <w:p w:rsidR="00653BC9" w:rsidRPr="00653BC9" w:rsidRDefault="00653BC9" w:rsidP="00632994">
            <w:pPr>
              <w:spacing w:after="0" w:line="240" w:lineRule="auto"/>
              <w:jc w:val="center"/>
              <w:rPr>
                <w:b/>
                <w:bCs/>
              </w:rPr>
            </w:pPr>
            <w:r w:rsidRPr="00653BC9">
              <w:rPr>
                <w:b/>
                <w:bCs/>
              </w:rPr>
              <w:t>70%</w:t>
            </w:r>
          </w:p>
        </w:tc>
        <w:tc>
          <w:tcPr>
            <w:tcW w:w="737" w:type="dxa"/>
            <w:tcBorders>
              <w:top w:val="nil"/>
              <w:left w:val="nil"/>
              <w:bottom w:val="single" w:sz="4" w:space="0" w:color="auto"/>
              <w:right w:val="single" w:sz="4" w:space="0" w:color="auto"/>
            </w:tcBorders>
            <w:shd w:val="clear" w:color="000000" w:fill="808080"/>
            <w:noWrap/>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000000" w:fill="808080"/>
            <w:noWrap/>
            <w:vAlign w:val="center"/>
            <w:hideMark/>
          </w:tcPr>
          <w:p w:rsidR="00653BC9" w:rsidRPr="00653BC9" w:rsidRDefault="00653BC9" w:rsidP="00632994">
            <w:pPr>
              <w:spacing w:after="0" w:line="240" w:lineRule="auto"/>
              <w:jc w:val="center"/>
              <w:rPr>
                <w:b/>
                <w:bCs/>
              </w:rPr>
            </w:pPr>
            <w:r w:rsidRPr="00653BC9">
              <w:rPr>
                <w:b/>
                <w:bCs/>
              </w:rPr>
              <w:t>0%</w:t>
            </w:r>
          </w:p>
        </w:tc>
        <w:tc>
          <w:tcPr>
            <w:tcW w:w="737" w:type="dxa"/>
            <w:tcBorders>
              <w:top w:val="nil"/>
              <w:left w:val="nil"/>
              <w:bottom w:val="single" w:sz="4" w:space="0" w:color="auto"/>
              <w:right w:val="single" w:sz="4" w:space="0" w:color="auto"/>
            </w:tcBorders>
            <w:shd w:val="clear" w:color="000000" w:fill="808080"/>
            <w:noWrap/>
            <w:vAlign w:val="center"/>
            <w:hideMark/>
          </w:tcPr>
          <w:p w:rsidR="00653BC9" w:rsidRPr="00653BC9" w:rsidRDefault="00653BC9" w:rsidP="00632994">
            <w:pPr>
              <w:spacing w:after="0" w:line="240" w:lineRule="auto"/>
              <w:jc w:val="center"/>
              <w:rPr>
                <w:b/>
                <w:bCs/>
              </w:rPr>
            </w:pPr>
            <w:r w:rsidRPr="00653BC9">
              <w:rPr>
                <w:b/>
                <w:bCs/>
              </w:rPr>
              <w:t>60</w:t>
            </w:r>
          </w:p>
        </w:tc>
      </w:tr>
      <w:tr w:rsidR="00336AAD" w:rsidRPr="00653BC9" w:rsidTr="00336AAD">
        <w:trPr>
          <w:cantSplit/>
          <w:trHeight w:val="561"/>
          <w:jc w:val="center"/>
        </w:trPr>
        <w:tc>
          <w:tcPr>
            <w:tcW w:w="3580" w:type="dxa"/>
            <w:tcBorders>
              <w:top w:val="nil"/>
              <w:left w:val="nil"/>
              <w:bottom w:val="nil"/>
              <w:right w:val="nil"/>
            </w:tcBorders>
            <w:shd w:val="clear" w:color="auto" w:fill="auto"/>
            <w:noWrap/>
            <w:vAlign w:val="bottom"/>
            <w:hideMark/>
          </w:tcPr>
          <w:p w:rsidR="00653BC9" w:rsidRPr="00653BC9" w:rsidRDefault="00653BC9" w:rsidP="00886F7B">
            <w:pPr>
              <w:spacing w:beforeLines="60" w:afterLines="60" w:line="240" w:lineRule="auto"/>
            </w:pPr>
          </w:p>
        </w:tc>
        <w:tc>
          <w:tcPr>
            <w:tcW w:w="737" w:type="dxa"/>
            <w:tcBorders>
              <w:top w:val="nil"/>
              <w:left w:val="nil"/>
              <w:bottom w:val="nil"/>
              <w:right w:val="nil"/>
            </w:tcBorders>
            <w:shd w:val="clear" w:color="auto" w:fill="auto"/>
            <w:noWrap/>
            <w:vAlign w:val="center"/>
            <w:hideMark/>
          </w:tcPr>
          <w:p w:rsidR="00653BC9" w:rsidRPr="00653BC9" w:rsidRDefault="00653BC9" w:rsidP="00886F7B">
            <w:pPr>
              <w:spacing w:beforeLines="60" w:afterLines="60" w:line="240" w:lineRule="auto"/>
              <w:jc w:val="center"/>
            </w:pPr>
          </w:p>
        </w:tc>
        <w:tc>
          <w:tcPr>
            <w:tcW w:w="737" w:type="dxa"/>
            <w:tcBorders>
              <w:top w:val="nil"/>
              <w:left w:val="nil"/>
              <w:bottom w:val="nil"/>
              <w:right w:val="nil"/>
            </w:tcBorders>
            <w:shd w:val="clear" w:color="auto" w:fill="auto"/>
            <w:noWrap/>
            <w:vAlign w:val="center"/>
            <w:hideMark/>
          </w:tcPr>
          <w:p w:rsidR="00653BC9" w:rsidRPr="00653BC9" w:rsidRDefault="00653BC9" w:rsidP="00886F7B">
            <w:pPr>
              <w:spacing w:beforeLines="60" w:afterLines="60" w:line="240" w:lineRule="auto"/>
              <w:jc w:val="center"/>
            </w:pPr>
          </w:p>
        </w:tc>
        <w:tc>
          <w:tcPr>
            <w:tcW w:w="737" w:type="dxa"/>
            <w:tcBorders>
              <w:top w:val="nil"/>
              <w:left w:val="nil"/>
              <w:bottom w:val="nil"/>
              <w:right w:val="nil"/>
            </w:tcBorders>
            <w:shd w:val="clear" w:color="auto" w:fill="auto"/>
            <w:noWrap/>
            <w:vAlign w:val="center"/>
            <w:hideMark/>
          </w:tcPr>
          <w:p w:rsidR="00653BC9" w:rsidRPr="00653BC9" w:rsidRDefault="00653BC9" w:rsidP="00886F7B">
            <w:pPr>
              <w:spacing w:beforeLines="60" w:afterLines="60" w:line="240" w:lineRule="auto"/>
              <w:jc w:val="center"/>
            </w:pPr>
          </w:p>
        </w:tc>
        <w:tc>
          <w:tcPr>
            <w:tcW w:w="737" w:type="dxa"/>
            <w:tcBorders>
              <w:top w:val="nil"/>
              <w:left w:val="nil"/>
              <w:bottom w:val="nil"/>
              <w:right w:val="nil"/>
            </w:tcBorders>
            <w:shd w:val="clear" w:color="auto" w:fill="auto"/>
            <w:noWrap/>
            <w:vAlign w:val="center"/>
            <w:hideMark/>
          </w:tcPr>
          <w:p w:rsidR="00653BC9" w:rsidRPr="00653BC9" w:rsidRDefault="00653BC9" w:rsidP="00886F7B">
            <w:pPr>
              <w:spacing w:beforeLines="60" w:afterLines="60" w:line="240" w:lineRule="auto"/>
              <w:jc w:val="center"/>
            </w:pPr>
          </w:p>
        </w:tc>
        <w:tc>
          <w:tcPr>
            <w:tcW w:w="737" w:type="dxa"/>
            <w:tcBorders>
              <w:top w:val="nil"/>
              <w:left w:val="nil"/>
              <w:bottom w:val="nil"/>
              <w:right w:val="nil"/>
            </w:tcBorders>
            <w:shd w:val="clear" w:color="auto" w:fill="auto"/>
            <w:noWrap/>
            <w:vAlign w:val="center"/>
            <w:hideMark/>
          </w:tcPr>
          <w:p w:rsidR="00653BC9" w:rsidRPr="00653BC9" w:rsidRDefault="00653BC9" w:rsidP="00886F7B">
            <w:pPr>
              <w:spacing w:beforeLines="60" w:afterLines="60" w:line="240" w:lineRule="auto"/>
              <w:jc w:val="center"/>
            </w:pPr>
          </w:p>
        </w:tc>
        <w:tc>
          <w:tcPr>
            <w:tcW w:w="737" w:type="dxa"/>
            <w:tcBorders>
              <w:top w:val="nil"/>
              <w:left w:val="nil"/>
              <w:bottom w:val="nil"/>
              <w:right w:val="nil"/>
            </w:tcBorders>
            <w:shd w:val="clear" w:color="auto" w:fill="auto"/>
            <w:noWrap/>
            <w:vAlign w:val="center"/>
            <w:hideMark/>
          </w:tcPr>
          <w:p w:rsidR="00653BC9" w:rsidRPr="00653BC9" w:rsidRDefault="00653BC9" w:rsidP="00886F7B">
            <w:pPr>
              <w:spacing w:beforeLines="60" w:afterLines="60" w:line="240" w:lineRule="auto"/>
              <w:jc w:val="center"/>
            </w:pPr>
          </w:p>
        </w:tc>
        <w:tc>
          <w:tcPr>
            <w:tcW w:w="737" w:type="dxa"/>
            <w:tcBorders>
              <w:top w:val="nil"/>
              <w:left w:val="single" w:sz="4" w:space="0" w:color="auto"/>
              <w:bottom w:val="single" w:sz="4" w:space="0" w:color="auto"/>
              <w:right w:val="single" w:sz="4" w:space="0" w:color="auto"/>
            </w:tcBorders>
            <w:shd w:val="clear" w:color="000000" w:fill="808080"/>
            <w:noWrap/>
            <w:vAlign w:val="center"/>
            <w:hideMark/>
          </w:tcPr>
          <w:p w:rsidR="00653BC9" w:rsidRPr="00653BC9" w:rsidRDefault="00653BC9" w:rsidP="00886F7B">
            <w:pPr>
              <w:spacing w:beforeLines="60" w:afterLines="60" w:line="240" w:lineRule="auto"/>
              <w:jc w:val="center"/>
              <w:rPr>
                <w:b/>
                <w:bCs/>
              </w:rPr>
            </w:pPr>
            <w:r w:rsidRPr="00653BC9">
              <w:rPr>
                <w:b/>
                <w:bCs/>
              </w:rPr>
              <w:t>100%</w:t>
            </w:r>
          </w:p>
        </w:tc>
      </w:tr>
    </w:tbl>
    <w:p w:rsidR="00653BC9" w:rsidRDefault="00653BC9" w:rsidP="00653BC9">
      <w:pPr>
        <w:rPr>
          <w:b/>
        </w:rPr>
      </w:pPr>
    </w:p>
    <w:p w:rsidR="00337572" w:rsidRPr="00337572" w:rsidRDefault="00337572" w:rsidP="009E7E34">
      <w:pPr>
        <w:ind w:left="992" w:hanging="992"/>
        <w:rPr>
          <w:rFonts w:ascii="Arial" w:hAnsi="Arial" w:cs="Arial"/>
          <w:b/>
          <w:sz w:val="24"/>
          <w:szCs w:val="24"/>
        </w:rPr>
      </w:pPr>
      <w:r>
        <w:rPr>
          <w:rFonts w:ascii="Arial" w:hAnsi="Arial" w:cs="Arial"/>
          <w:b/>
          <w:sz w:val="24"/>
          <w:szCs w:val="24"/>
        </w:rPr>
        <w:t>12.11.11</w:t>
      </w:r>
      <w:r>
        <w:rPr>
          <w:rFonts w:ascii="Arial" w:hAnsi="Arial" w:cs="Arial"/>
          <w:b/>
          <w:sz w:val="24"/>
          <w:szCs w:val="24"/>
        </w:rPr>
        <w:tab/>
      </w:r>
      <w:r w:rsidRPr="00337572">
        <w:rPr>
          <w:rFonts w:ascii="Arial" w:hAnsi="Arial" w:cs="Arial"/>
          <w:b/>
          <w:sz w:val="24"/>
          <w:szCs w:val="24"/>
        </w:rPr>
        <w:t>Procesos de Desincorporación</w:t>
      </w:r>
    </w:p>
    <w:p w:rsidR="00337572" w:rsidRDefault="00337572" w:rsidP="00BF334B">
      <w:pPr>
        <w:spacing w:line="240" w:lineRule="auto"/>
        <w:jc w:val="both"/>
        <w:rPr>
          <w:rFonts w:ascii="Arial" w:hAnsi="Arial" w:cs="Arial"/>
          <w:sz w:val="24"/>
          <w:szCs w:val="24"/>
        </w:rPr>
      </w:pPr>
      <w:r w:rsidRPr="00337572">
        <w:rPr>
          <w:rFonts w:ascii="Arial" w:hAnsi="Arial" w:cs="Arial"/>
          <w:sz w:val="24"/>
          <w:szCs w:val="24"/>
        </w:rPr>
        <w:t>Este apartado no aplica para el Cinvestav</w:t>
      </w:r>
    </w:p>
    <w:p w:rsidR="00DD40F0" w:rsidRDefault="00DD40F0" w:rsidP="00BF334B">
      <w:pPr>
        <w:spacing w:line="240" w:lineRule="auto"/>
        <w:jc w:val="both"/>
        <w:rPr>
          <w:rFonts w:ascii="Arial" w:hAnsi="Arial" w:cs="Arial"/>
          <w:sz w:val="24"/>
          <w:szCs w:val="24"/>
        </w:rPr>
      </w:pPr>
    </w:p>
    <w:p w:rsidR="00337572" w:rsidRPr="00337572" w:rsidRDefault="00337572" w:rsidP="009E7E34">
      <w:pPr>
        <w:ind w:left="992" w:hanging="992"/>
        <w:rPr>
          <w:rFonts w:ascii="Arial" w:hAnsi="Arial" w:cs="Arial"/>
          <w:b/>
          <w:sz w:val="24"/>
          <w:szCs w:val="24"/>
        </w:rPr>
      </w:pPr>
      <w:r>
        <w:rPr>
          <w:rFonts w:ascii="Arial" w:hAnsi="Arial" w:cs="Arial"/>
          <w:b/>
          <w:sz w:val="24"/>
          <w:szCs w:val="24"/>
        </w:rPr>
        <w:t>12.11.1</w:t>
      </w:r>
      <w:r w:rsidR="00F72ED7">
        <w:rPr>
          <w:rFonts w:ascii="Arial" w:hAnsi="Arial" w:cs="Arial"/>
          <w:b/>
          <w:sz w:val="24"/>
          <w:szCs w:val="24"/>
        </w:rPr>
        <w:t>2</w:t>
      </w:r>
      <w:r>
        <w:rPr>
          <w:rFonts w:ascii="Arial" w:hAnsi="Arial" w:cs="Arial"/>
          <w:b/>
          <w:sz w:val="24"/>
          <w:szCs w:val="24"/>
        </w:rPr>
        <w:tab/>
        <w:t>Bases o Convenios de Desempeño</w:t>
      </w:r>
    </w:p>
    <w:p w:rsidR="00337572" w:rsidRDefault="00337572" w:rsidP="00BF334B">
      <w:pPr>
        <w:spacing w:line="240" w:lineRule="auto"/>
        <w:jc w:val="both"/>
        <w:rPr>
          <w:rFonts w:ascii="Arial" w:hAnsi="Arial" w:cs="Arial"/>
          <w:sz w:val="24"/>
          <w:szCs w:val="24"/>
        </w:rPr>
      </w:pPr>
      <w:r w:rsidRPr="00337572">
        <w:rPr>
          <w:rFonts w:ascii="Arial" w:hAnsi="Arial" w:cs="Arial"/>
          <w:sz w:val="24"/>
          <w:szCs w:val="24"/>
        </w:rPr>
        <w:t>Este apartado no aplica para el Cinvestav</w:t>
      </w:r>
    </w:p>
    <w:p w:rsidR="00DD40F0" w:rsidRDefault="00DD40F0" w:rsidP="00BF334B">
      <w:pPr>
        <w:spacing w:line="240" w:lineRule="auto"/>
        <w:jc w:val="both"/>
        <w:rPr>
          <w:rFonts w:ascii="Arial" w:hAnsi="Arial" w:cs="Arial"/>
          <w:sz w:val="24"/>
          <w:szCs w:val="24"/>
        </w:rPr>
      </w:pPr>
    </w:p>
    <w:p w:rsidR="00F72ED7" w:rsidRPr="00337572" w:rsidRDefault="00F72ED7" w:rsidP="009E7E34">
      <w:pPr>
        <w:ind w:left="992" w:hanging="992"/>
        <w:rPr>
          <w:rFonts w:ascii="Arial" w:hAnsi="Arial" w:cs="Arial"/>
          <w:b/>
          <w:sz w:val="24"/>
          <w:szCs w:val="24"/>
        </w:rPr>
      </w:pPr>
      <w:r>
        <w:rPr>
          <w:rFonts w:ascii="Arial" w:hAnsi="Arial" w:cs="Arial"/>
          <w:b/>
          <w:sz w:val="24"/>
          <w:szCs w:val="24"/>
        </w:rPr>
        <w:t>12.11.13</w:t>
      </w:r>
      <w:r>
        <w:rPr>
          <w:rFonts w:ascii="Arial" w:hAnsi="Arial" w:cs="Arial"/>
          <w:b/>
          <w:sz w:val="24"/>
          <w:szCs w:val="24"/>
        </w:rPr>
        <w:tab/>
        <w:t>Otros asuntos relevantes</w:t>
      </w:r>
    </w:p>
    <w:p w:rsidR="00F72ED7" w:rsidRDefault="00F72ED7" w:rsidP="00BF334B">
      <w:pPr>
        <w:spacing w:line="240" w:lineRule="auto"/>
        <w:jc w:val="both"/>
        <w:rPr>
          <w:rFonts w:ascii="Arial" w:hAnsi="Arial" w:cs="Arial"/>
          <w:sz w:val="24"/>
          <w:szCs w:val="24"/>
        </w:rPr>
      </w:pPr>
      <w:r w:rsidRPr="00337572">
        <w:rPr>
          <w:rFonts w:ascii="Arial" w:hAnsi="Arial" w:cs="Arial"/>
          <w:sz w:val="24"/>
          <w:szCs w:val="24"/>
        </w:rPr>
        <w:t>Este apartado no aplica para el Cinvestav</w:t>
      </w:r>
    </w:p>
    <w:p w:rsidR="00DD40F0" w:rsidRDefault="00DD40F0" w:rsidP="00BF334B">
      <w:pPr>
        <w:spacing w:line="240" w:lineRule="auto"/>
        <w:jc w:val="both"/>
        <w:rPr>
          <w:rFonts w:ascii="Arial" w:hAnsi="Arial" w:cs="Arial"/>
          <w:sz w:val="24"/>
          <w:szCs w:val="24"/>
        </w:rPr>
      </w:pPr>
    </w:p>
    <w:p w:rsidR="00DD40F0" w:rsidRDefault="00DD40F0" w:rsidP="00BF334B">
      <w:pPr>
        <w:spacing w:line="240" w:lineRule="auto"/>
        <w:jc w:val="both"/>
        <w:rPr>
          <w:rFonts w:ascii="Arial" w:hAnsi="Arial" w:cs="Arial"/>
          <w:sz w:val="24"/>
          <w:szCs w:val="24"/>
        </w:rPr>
      </w:pPr>
    </w:p>
    <w:p w:rsidR="00DF5EFB" w:rsidRPr="00DF5EFB" w:rsidRDefault="00DF5EFB" w:rsidP="009E7E34">
      <w:pPr>
        <w:ind w:left="992" w:hanging="992"/>
        <w:rPr>
          <w:rFonts w:ascii="Arial" w:hAnsi="Arial" w:cs="Arial"/>
          <w:b/>
          <w:sz w:val="24"/>
          <w:szCs w:val="24"/>
        </w:rPr>
      </w:pPr>
      <w:r w:rsidRPr="00DF5EFB">
        <w:rPr>
          <w:rFonts w:ascii="Arial" w:hAnsi="Arial" w:cs="Arial"/>
          <w:b/>
          <w:sz w:val="24"/>
          <w:szCs w:val="24"/>
        </w:rPr>
        <w:t>12.1</w:t>
      </w:r>
      <w:r w:rsidR="00717A7B">
        <w:rPr>
          <w:rFonts w:ascii="Arial" w:hAnsi="Arial" w:cs="Arial"/>
          <w:b/>
          <w:sz w:val="24"/>
          <w:szCs w:val="24"/>
        </w:rPr>
        <w:t>1.14</w:t>
      </w:r>
      <w:r w:rsidR="00717A7B">
        <w:rPr>
          <w:rFonts w:ascii="Arial" w:hAnsi="Arial" w:cs="Arial"/>
          <w:b/>
          <w:sz w:val="24"/>
          <w:szCs w:val="24"/>
        </w:rPr>
        <w:tab/>
        <w:t>Acc</w:t>
      </w:r>
      <w:r w:rsidRPr="00DF5EFB">
        <w:rPr>
          <w:rFonts w:ascii="Arial" w:hAnsi="Arial" w:cs="Arial"/>
          <w:b/>
          <w:sz w:val="24"/>
          <w:szCs w:val="24"/>
        </w:rPr>
        <w:t xml:space="preserve">iones y compromisos relevantes en proceso de Atención </w:t>
      </w:r>
    </w:p>
    <w:p w:rsidR="00717A7B" w:rsidRDefault="00DF5EFB" w:rsidP="00BF334B">
      <w:pPr>
        <w:spacing w:line="240" w:lineRule="auto"/>
        <w:jc w:val="both"/>
        <w:rPr>
          <w:rFonts w:ascii="Arial" w:hAnsi="Arial" w:cs="Arial"/>
          <w:sz w:val="24"/>
          <w:szCs w:val="24"/>
        </w:rPr>
      </w:pPr>
      <w:r w:rsidRPr="00DF5EFB">
        <w:rPr>
          <w:rFonts w:ascii="Arial" w:hAnsi="Arial" w:cs="Arial"/>
          <w:sz w:val="24"/>
          <w:szCs w:val="24"/>
        </w:rPr>
        <w:t>Sobre el particular, se informa que en el Cinvestav no se prevén Acciones y Compromisos para el periodo del 1 de julio al 30 de noviembre, de 2012, adicionales a lo que se viene reportando.</w:t>
      </w:r>
      <w:r w:rsidR="00717A7B" w:rsidRPr="00717A7B">
        <w:rPr>
          <w:rFonts w:ascii="Arial" w:hAnsi="Arial" w:cs="Arial"/>
          <w:sz w:val="24"/>
          <w:szCs w:val="24"/>
        </w:rPr>
        <w:t xml:space="preserve"> </w:t>
      </w:r>
    </w:p>
    <w:p w:rsidR="00653BC9" w:rsidRDefault="00653BC9" w:rsidP="00717A7B">
      <w:pPr>
        <w:spacing w:before="240"/>
        <w:ind w:left="357"/>
        <w:jc w:val="both"/>
      </w:pPr>
    </w:p>
    <w:p w:rsidR="00632994" w:rsidRDefault="00632994" w:rsidP="00717A7B">
      <w:pPr>
        <w:spacing w:before="240"/>
        <w:ind w:left="357"/>
        <w:jc w:val="both"/>
      </w:pPr>
    </w:p>
    <w:p w:rsidR="00632994" w:rsidRDefault="00632994" w:rsidP="00717A7B">
      <w:pPr>
        <w:spacing w:before="240"/>
        <w:ind w:left="357"/>
        <w:jc w:val="both"/>
      </w:pPr>
    </w:p>
    <w:p w:rsidR="00632994" w:rsidRDefault="00632994" w:rsidP="00717A7B">
      <w:pPr>
        <w:spacing w:before="240"/>
        <w:ind w:left="357"/>
        <w:jc w:val="both"/>
      </w:pPr>
    </w:p>
    <w:p w:rsidR="00632994" w:rsidRDefault="00632994" w:rsidP="00717A7B">
      <w:pPr>
        <w:spacing w:before="240"/>
        <w:ind w:left="357"/>
        <w:jc w:val="both"/>
      </w:pPr>
    </w:p>
    <w:p w:rsidR="00632994" w:rsidRDefault="00632994" w:rsidP="00717A7B">
      <w:pPr>
        <w:spacing w:before="240"/>
        <w:ind w:left="357"/>
        <w:jc w:val="both"/>
      </w:pPr>
    </w:p>
    <w:p w:rsidR="00632994" w:rsidRPr="00632994" w:rsidRDefault="00265B6C" w:rsidP="00632994">
      <w:pPr>
        <w:spacing w:after="0" w:line="264" w:lineRule="auto"/>
        <w:ind w:left="357"/>
        <w:jc w:val="center"/>
        <w:rPr>
          <w:rFonts w:ascii="Arial" w:hAnsi="Arial" w:cs="Arial"/>
          <w:b/>
          <w:sz w:val="24"/>
          <w:szCs w:val="24"/>
        </w:rPr>
      </w:pPr>
      <w:r w:rsidRPr="00265B6C">
        <w:rPr>
          <w:rFonts w:ascii="Arial" w:hAnsi="Arial" w:cs="Arial"/>
          <w:b/>
          <w:noProof/>
          <w:sz w:val="24"/>
          <w:szCs w:val="24"/>
          <w:lang w:eastAsia="es-MX"/>
        </w:rPr>
        <w:pict>
          <v:line id="28 Conector recto" o:spid="_x0000_s1030" style="position:absolute;left:0;text-align:left;z-index:251720704;visibility:visible;mso-height-relative:margin" from="103.15pt,9.95pt" to="358.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" strokecolor="black [3213]"/>
        </w:pict>
      </w:r>
    </w:p>
    <w:p w:rsidR="00632994" w:rsidRPr="00632994" w:rsidRDefault="00632994" w:rsidP="00632994">
      <w:pPr>
        <w:spacing w:after="0" w:line="264" w:lineRule="auto"/>
        <w:ind w:left="357"/>
        <w:jc w:val="center"/>
        <w:rPr>
          <w:rFonts w:ascii="Arial" w:hAnsi="Arial" w:cs="Arial"/>
          <w:b/>
          <w:sz w:val="24"/>
          <w:szCs w:val="24"/>
        </w:rPr>
      </w:pPr>
      <w:r w:rsidRPr="00632994">
        <w:rPr>
          <w:rFonts w:ascii="Arial" w:hAnsi="Arial" w:cs="Arial"/>
          <w:b/>
          <w:sz w:val="24"/>
          <w:szCs w:val="24"/>
        </w:rPr>
        <w:t>Dr. José Pablo René Asomoza y Palacio</w:t>
      </w:r>
    </w:p>
    <w:p w:rsidR="00632994" w:rsidRPr="00632994" w:rsidRDefault="00632994" w:rsidP="00632994">
      <w:pPr>
        <w:spacing w:after="0" w:line="264" w:lineRule="auto"/>
        <w:ind w:left="357"/>
        <w:jc w:val="center"/>
        <w:rPr>
          <w:rFonts w:ascii="Arial" w:hAnsi="Arial" w:cs="Arial"/>
          <w:b/>
          <w:sz w:val="24"/>
          <w:szCs w:val="24"/>
        </w:rPr>
      </w:pPr>
      <w:r w:rsidRPr="00632994">
        <w:rPr>
          <w:rFonts w:ascii="Arial" w:hAnsi="Arial" w:cs="Arial"/>
          <w:b/>
          <w:sz w:val="24"/>
          <w:szCs w:val="24"/>
        </w:rPr>
        <w:t>Director General</w:t>
      </w:r>
    </w:p>
    <w:p w:rsidR="00632994" w:rsidRDefault="00632994" w:rsidP="00717A7B">
      <w:pPr>
        <w:spacing w:before="240"/>
        <w:ind w:left="357"/>
        <w:jc w:val="both"/>
      </w:pPr>
    </w:p>
    <w:sectPr w:rsidR="00632994" w:rsidSect="00F251AE">
      <w:pgSz w:w="12240" w:h="15840" w:code="142"/>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BFE" w:rsidRDefault="00514BFE" w:rsidP="00A87323">
      <w:pPr>
        <w:spacing w:after="0" w:line="240" w:lineRule="auto"/>
      </w:pPr>
      <w:r>
        <w:separator/>
      </w:r>
    </w:p>
  </w:endnote>
  <w:endnote w:type="continuationSeparator" w:id="0">
    <w:p w:rsidR="00514BFE" w:rsidRDefault="00514BFE" w:rsidP="00A87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TE1838448t00">
    <w:altName w:val="TT E 183844 8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H w:val="single" w:sz="12" w:space="0" w:color="E8C256"/>
      </w:tblBorders>
      <w:tblLook w:val="04A0"/>
    </w:tblPr>
    <w:tblGrid>
      <w:gridCol w:w="5068"/>
      <w:gridCol w:w="5120"/>
    </w:tblGrid>
    <w:tr w:rsidR="00F251AE" w:rsidRPr="004132CE" w:rsidTr="003E0843">
      <w:trPr>
        <w:trHeight w:val="148"/>
      </w:trPr>
      <w:tc>
        <w:tcPr>
          <w:tcW w:w="5000" w:type="pct"/>
          <w:gridSpan w:val="2"/>
          <w:shd w:val="clear" w:color="auto" w:fill="auto"/>
          <w:vAlign w:val="bottom"/>
        </w:tcPr>
        <w:p w:rsidR="00F251AE" w:rsidRPr="003D0BC1" w:rsidRDefault="00F251AE" w:rsidP="00317519">
          <w:pPr>
            <w:spacing w:before="200" w:after="0"/>
            <w:jc w:val="right"/>
            <w:rPr>
              <w:rFonts w:ascii="Arial" w:hAnsi="Arial" w:cs="Arial"/>
              <w:color w:val="0F243E"/>
              <w:sz w:val="16"/>
              <w:szCs w:val="16"/>
            </w:rPr>
          </w:pPr>
          <w:r>
            <w:rPr>
              <w:rFonts w:ascii="Arial" w:hAnsi="Arial" w:cs="Arial"/>
              <w:color w:val="0F243E"/>
              <w:sz w:val="16"/>
              <w:szCs w:val="16"/>
            </w:rPr>
            <w:t>CINVESTAV</w:t>
          </w:r>
        </w:p>
      </w:tc>
    </w:tr>
    <w:tr w:rsidR="00F251AE" w:rsidRPr="004132CE" w:rsidTr="00505B25">
      <w:trPr>
        <w:trHeight w:val="432"/>
      </w:trPr>
      <w:tc>
        <w:tcPr>
          <w:tcW w:w="2487" w:type="pct"/>
          <w:shd w:val="clear" w:color="auto" w:fill="auto"/>
          <w:vAlign w:val="center"/>
        </w:tcPr>
        <w:p w:rsidR="00F251AE" w:rsidRPr="004132CE" w:rsidRDefault="00F251AE" w:rsidP="00E03A34">
          <w:pPr>
            <w:ind w:right="260"/>
            <w:rPr>
              <w:color w:val="0F243E"/>
              <w:sz w:val="26"/>
              <w:szCs w:val="26"/>
            </w:rPr>
          </w:pPr>
          <w:r w:rsidRPr="003D0BC1">
            <w:rPr>
              <w:rFonts w:ascii="Arial" w:hAnsi="Arial" w:cs="Arial"/>
              <w:color w:val="0F243E"/>
              <w:sz w:val="16"/>
              <w:szCs w:val="16"/>
            </w:rPr>
            <w:t>Informe de Rendición de Cuentas de la APF 2006-2012</w:t>
          </w:r>
        </w:p>
      </w:tc>
      <w:tc>
        <w:tcPr>
          <w:tcW w:w="2513" w:type="pct"/>
          <w:shd w:val="clear" w:color="auto" w:fill="auto"/>
          <w:vAlign w:val="center"/>
        </w:tcPr>
        <w:p w:rsidR="00F251AE" w:rsidRPr="00B43E1B" w:rsidRDefault="00F251AE" w:rsidP="00FF674E">
          <w:pPr>
            <w:jc w:val="right"/>
            <w:rPr>
              <w:rFonts w:ascii="Arial" w:hAnsi="Arial" w:cs="Arial"/>
            </w:rPr>
          </w:pPr>
          <w:r w:rsidRPr="00B43E1B">
            <w:rPr>
              <w:rFonts w:ascii="Arial" w:hAnsi="Arial" w:cs="Arial"/>
              <w:sz w:val="16"/>
              <w:lang w:val="es-ES"/>
            </w:rPr>
            <w:t xml:space="preserve">Página </w:t>
          </w:r>
          <w:r w:rsidR="00265B6C" w:rsidRPr="00B43E1B">
            <w:rPr>
              <w:rFonts w:ascii="Arial" w:hAnsi="Arial" w:cs="Arial"/>
              <w:sz w:val="16"/>
            </w:rPr>
            <w:fldChar w:fldCharType="begin"/>
          </w:r>
          <w:r w:rsidRPr="00B43E1B">
            <w:rPr>
              <w:rFonts w:ascii="Arial" w:hAnsi="Arial" w:cs="Arial"/>
              <w:sz w:val="16"/>
            </w:rPr>
            <w:instrText>PAGE</w:instrText>
          </w:r>
          <w:r w:rsidR="00265B6C" w:rsidRPr="00B43E1B">
            <w:rPr>
              <w:rFonts w:ascii="Arial" w:hAnsi="Arial" w:cs="Arial"/>
              <w:sz w:val="16"/>
            </w:rPr>
            <w:fldChar w:fldCharType="separate"/>
          </w:r>
          <w:r w:rsidR="00886F7B">
            <w:rPr>
              <w:rFonts w:ascii="Arial" w:hAnsi="Arial" w:cs="Arial"/>
              <w:noProof/>
              <w:sz w:val="16"/>
            </w:rPr>
            <w:t>53</w:t>
          </w:r>
          <w:r w:rsidR="00265B6C" w:rsidRPr="00B43E1B">
            <w:rPr>
              <w:rFonts w:ascii="Arial" w:hAnsi="Arial" w:cs="Arial"/>
              <w:sz w:val="16"/>
            </w:rPr>
            <w:fldChar w:fldCharType="end"/>
          </w:r>
          <w:r w:rsidRPr="00B43E1B">
            <w:rPr>
              <w:rFonts w:ascii="Arial" w:hAnsi="Arial" w:cs="Arial"/>
              <w:sz w:val="16"/>
              <w:lang w:val="es-ES"/>
            </w:rPr>
            <w:t xml:space="preserve"> de </w:t>
          </w:r>
          <w:r w:rsidR="00FF674E">
            <w:rPr>
              <w:rFonts w:ascii="Arial" w:hAnsi="Arial" w:cs="Arial"/>
              <w:sz w:val="16"/>
            </w:rPr>
            <w:t>53</w:t>
          </w:r>
        </w:p>
      </w:tc>
    </w:tr>
  </w:tbl>
  <w:p w:rsidR="00F251AE" w:rsidRDefault="00F251AE" w:rsidP="00B43E1B">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BFE" w:rsidRDefault="00514BFE" w:rsidP="00A87323">
      <w:pPr>
        <w:spacing w:after="0" w:line="240" w:lineRule="auto"/>
      </w:pPr>
      <w:r>
        <w:separator/>
      </w:r>
    </w:p>
  </w:footnote>
  <w:footnote w:type="continuationSeparator" w:id="0">
    <w:p w:rsidR="00514BFE" w:rsidRDefault="00514BFE" w:rsidP="00A873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2237"/>
      <w:gridCol w:w="7951"/>
    </w:tblGrid>
    <w:tr w:rsidR="00F251AE" w:rsidRPr="006659A9" w:rsidTr="00505B25">
      <w:trPr>
        <w:trHeight w:val="1276"/>
      </w:trPr>
      <w:tc>
        <w:tcPr>
          <w:tcW w:w="1098" w:type="pct"/>
          <w:shd w:val="clear" w:color="auto" w:fill="auto"/>
          <w:vAlign w:val="center"/>
        </w:tcPr>
        <w:p w:rsidR="00F251AE" w:rsidRPr="006659A9" w:rsidRDefault="00F251AE" w:rsidP="009D1A43">
          <w:pPr>
            <w:pStyle w:val="Encabezado"/>
            <w:rPr>
              <w:rFonts w:ascii="Verdana" w:hAnsi="Verdana"/>
              <w:b/>
              <w:sz w:val="32"/>
              <w:szCs w:val="32"/>
            </w:rPr>
          </w:pPr>
          <w:r w:rsidRPr="00F00619">
            <w:rPr>
              <w:rFonts w:ascii="Verdana" w:hAnsi="Verdana"/>
              <w:b/>
              <w:noProof/>
              <w:sz w:val="32"/>
              <w:szCs w:val="32"/>
              <w:lang w:val="es-ES" w:eastAsia="es-ES"/>
            </w:rPr>
            <w:drawing>
              <wp:inline distT="0" distB="0" distL="0" distR="0">
                <wp:extent cx="640080" cy="609600"/>
                <wp:effectExtent l="19050" t="0" r="7620" b="0"/>
                <wp:docPr id="4" name="Imagen 43" descr="http://www.rendiciondecuentas.gob.mx/Logos/BE0701EC-F59A-4DCF-A84F-A01600D53A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endiciondecuentas.gob.mx/Logos/BE0701EC-F59A-4DCF-A84F-A01600D53A7E.gif"/>
                        <pic:cNvPicPr>
                          <a:picLocks noChangeAspect="1" noChangeArrowheads="1"/>
                        </pic:cNvPicPr>
                      </pic:nvPicPr>
                      <pic:blipFill>
                        <a:blip r:embed="rId1"/>
                        <a:srcRect l="23500" r="24000"/>
                        <a:stretch>
                          <a:fillRect/>
                        </a:stretch>
                      </pic:blipFill>
                      <pic:spPr bwMode="auto">
                        <a:xfrm>
                          <a:off x="0" y="0"/>
                          <a:ext cx="640080" cy="609600"/>
                        </a:xfrm>
                        <a:prstGeom prst="rect">
                          <a:avLst/>
                        </a:prstGeom>
                        <a:noFill/>
                        <a:ln w="9525">
                          <a:noFill/>
                          <a:miter lim="800000"/>
                          <a:headEnd/>
                          <a:tailEnd/>
                        </a:ln>
                      </pic:spPr>
                    </pic:pic>
                  </a:graphicData>
                </a:graphic>
              </wp:inline>
            </w:drawing>
          </w:r>
        </w:p>
      </w:tc>
      <w:tc>
        <w:tcPr>
          <w:tcW w:w="3902" w:type="pct"/>
          <w:shd w:val="clear" w:color="auto" w:fill="E8C256"/>
          <w:vAlign w:val="center"/>
        </w:tcPr>
        <w:p w:rsidR="00F251AE" w:rsidRPr="00042388" w:rsidRDefault="00F251AE" w:rsidP="009D1A43">
          <w:pPr>
            <w:pStyle w:val="Encabezado"/>
            <w:jc w:val="center"/>
            <w:rPr>
              <w:rFonts w:ascii="Arial" w:hAnsi="Arial" w:cs="Arial"/>
              <w:b/>
              <w:sz w:val="24"/>
              <w:szCs w:val="24"/>
            </w:rPr>
          </w:pPr>
          <w:r>
            <w:rPr>
              <w:rFonts w:ascii="Arial" w:hAnsi="Arial" w:cs="Arial"/>
              <w:b/>
              <w:color w:val="FFFFFF"/>
            </w:rPr>
            <w:t>Informe de Rendición de Cuentas de la Administración Pública Federal 2006 – 2012. – (SEGUNDA ETAPA)</w:t>
          </w:r>
        </w:p>
      </w:tc>
    </w:tr>
  </w:tbl>
  <w:p w:rsidR="00F251AE" w:rsidRPr="00A87323" w:rsidRDefault="00F251AE">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504A928"/>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6761B15"/>
    <w:multiLevelType w:val="hybridMultilevel"/>
    <w:tmpl w:val="37868B8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1982345A"/>
    <w:multiLevelType w:val="hybridMultilevel"/>
    <w:tmpl w:val="4CB65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FE4DD7"/>
    <w:multiLevelType w:val="singleLevel"/>
    <w:tmpl w:val="CB32CADA"/>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25237966"/>
    <w:multiLevelType w:val="multilevel"/>
    <w:tmpl w:val="9216BB66"/>
    <w:lvl w:ilvl="0">
      <w:start w:val="5"/>
      <w:numFmt w:val="decimal"/>
      <w:lvlText w:val="%1"/>
      <w:lvlJc w:val="left"/>
      <w:pPr>
        <w:ind w:left="360" w:hanging="360"/>
      </w:pPr>
      <w:rPr>
        <w:rFonts w:cs="Times New Roman" w:hint="default"/>
        <w:b/>
      </w:rPr>
    </w:lvl>
    <w:lvl w:ilvl="1">
      <w:start w:val="6"/>
      <w:numFmt w:val="decimal"/>
      <w:lvlText w:val="%1.%2"/>
      <w:lvlJc w:val="left"/>
      <w:pPr>
        <w:ind w:left="1146" w:hanging="360"/>
      </w:pPr>
      <w:rPr>
        <w:rFonts w:cs="Times New Roman" w:hint="default"/>
        <w:b/>
        <w:lang w:val="es-ES"/>
      </w:rPr>
    </w:lvl>
    <w:lvl w:ilvl="2">
      <w:start w:val="1"/>
      <w:numFmt w:val="decimal"/>
      <w:lvlText w:val="%1.%2.%3"/>
      <w:lvlJc w:val="left"/>
      <w:pPr>
        <w:ind w:left="1430" w:hanging="720"/>
      </w:pPr>
      <w:rPr>
        <w:rFonts w:cs="Times New Roman" w:hint="default"/>
        <w:b w:val="0"/>
      </w:rPr>
    </w:lvl>
    <w:lvl w:ilvl="3">
      <w:start w:val="1"/>
      <w:numFmt w:val="decimal"/>
      <w:lvlText w:val="%1.%2.%3.%4"/>
      <w:lvlJc w:val="left"/>
      <w:pPr>
        <w:ind w:left="3078" w:hanging="720"/>
      </w:pPr>
      <w:rPr>
        <w:rFonts w:cs="Times New Roman" w:hint="default"/>
        <w:b/>
      </w:rPr>
    </w:lvl>
    <w:lvl w:ilvl="4">
      <w:start w:val="1"/>
      <w:numFmt w:val="decimal"/>
      <w:lvlText w:val="%1.%2.%3.%4.%5"/>
      <w:lvlJc w:val="left"/>
      <w:pPr>
        <w:ind w:left="4224" w:hanging="1080"/>
      </w:pPr>
      <w:rPr>
        <w:rFonts w:cs="Times New Roman" w:hint="default"/>
        <w:b/>
      </w:rPr>
    </w:lvl>
    <w:lvl w:ilvl="5">
      <w:start w:val="1"/>
      <w:numFmt w:val="decimal"/>
      <w:lvlText w:val="%1.%2.%3.%4.%5.%6"/>
      <w:lvlJc w:val="left"/>
      <w:pPr>
        <w:ind w:left="5010" w:hanging="1080"/>
      </w:pPr>
      <w:rPr>
        <w:rFonts w:cs="Times New Roman" w:hint="default"/>
        <w:b/>
      </w:rPr>
    </w:lvl>
    <w:lvl w:ilvl="6">
      <w:start w:val="1"/>
      <w:numFmt w:val="decimal"/>
      <w:lvlText w:val="%1.%2.%3.%4.%5.%6.%7"/>
      <w:lvlJc w:val="left"/>
      <w:pPr>
        <w:ind w:left="6156" w:hanging="1440"/>
      </w:pPr>
      <w:rPr>
        <w:rFonts w:cs="Times New Roman" w:hint="default"/>
        <w:b/>
      </w:rPr>
    </w:lvl>
    <w:lvl w:ilvl="7">
      <w:start w:val="1"/>
      <w:numFmt w:val="decimal"/>
      <w:lvlText w:val="%1.%2.%3.%4.%5.%6.%7.%8"/>
      <w:lvlJc w:val="left"/>
      <w:pPr>
        <w:ind w:left="6942" w:hanging="1440"/>
      </w:pPr>
      <w:rPr>
        <w:rFonts w:cs="Times New Roman" w:hint="default"/>
        <w:b/>
      </w:rPr>
    </w:lvl>
    <w:lvl w:ilvl="8">
      <w:start w:val="1"/>
      <w:numFmt w:val="decimal"/>
      <w:lvlText w:val="%1.%2.%3.%4.%5.%6.%7.%8.%9"/>
      <w:lvlJc w:val="left"/>
      <w:pPr>
        <w:ind w:left="8088" w:hanging="1800"/>
      </w:pPr>
      <w:rPr>
        <w:rFonts w:cs="Times New Roman" w:hint="default"/>
        <w:b/>
      </w:rPr>
    </w:lvl>
  </w:abstractNum>
  <w:abstractNum w:abstractNumId="5">
    <w:nsid w:val="265420AD"/>
    <w:multiLevelType w:val="hybridMultilevel"/>
    <w:tmpl w:val="916ED038"/>
    <w:lvl w:ilvl="0" w:tplc="75ACDBE4">
      <w:start w:val="1"/>
      <w:numFmt w:val="bullet"/>
      <w:lvlText w:val="•"/>
      <w:lvlJc w:val="left"/>
      <w:pPr>
        <w:tabs>
          <w:tab w:val="num" w:pos="720"/>
        </w:tabs>
        <w:ind w:left="720" w:hanging="360"/>
      </w:pPr>
      <w:rPr>
        <w:rFonts w:ascii="Arial" w:hAnsi="Arial" w:hint="default"/>
      </w:rPr>
    </w:lvl>
    <w:lvl w:ilvl="1" w:tplc="6D2A4E9C" w:tentative="1">
      <w:start w:val="1"/>
      <w:numFmt w:val="bullet"/>
      <w:lvlText w:val="•"/>
      <w:lvlJc w:val="left"/>
      <w:pPr>
        <w:tabs>
          <w:tab w:val="num" w:pos="1440"/>
        </w:tabs>
        <w:ind w:left="1440" w:hanging="360"/>
      </w:pPr>
      <w:rPr>
        <w:rFonts w:ascii="Arial" w:hAnsi="Arial" w:hint="default"/>
      </w:rPr>
    </w:lvl>
    <w:lvl w:ilvl="2" w:tplc="4B58F3FC" w:tentative="1">
      <w:start w:val="1"/>
      <w:numFmt w:val="bullet"/>
      <w:lvlText w:val="•"/>
      <w:lvlJc w:val="left"/>
      <w:pPr>
        <w:tabs>
          <w:tab w:val="num" w:pos="2160"/>
        </w:tabs>
        <w:ind w:left="2160" w:hanging="360"/>
      </w:pPr>
      <w:rPr>
        <w:rFonts w:ascii="Arial" w:hAnsi="Arial" w:hint="default"/>
      </w:rPr>
    </w:lvl>
    <w:lvl w:ilvl="3" w:tplc="A38EF698" w:tentative="1">
      <w:start w:val="1"/>
      <w:numFmt w:val="bullet"/>
      <w:lvlText w:val="•"/>
      <w:lvlJc w:val="left"/>
      <w:pPr>
        <w:tabs>
          <w:tab w:val="num" w:pos="2880"/>
        </w:tabs>
        <w:ind w:left="2880" w:hanging="360"/>
      </w:pPr>
      <w:rPr>
        <w:rFonts w:ascii="Arial" w:hAnsi="Arial" w:hint="default"/>
      </w:rPr>
    </w:lvl>
    <w:lvl w:ilvl="4" w:tplc="C7104268" w:tentative="1">
      <w:start w:val="1"/>
      <w:numFmt w:val="bullet"/>
      <w:lvlText w:val="•"/>
      <w:lvlJc w:val="left"/>
      <w:pPr>
        <w:tabs>
          <w:tab w:val="num" w:pos="3600"/>
        </w:tabs>
        <w:ind w:left="3600" w:hanging="360"/>
      </w:pPr>
      <w:rPr>
        <w:rFonts w:ascii="Arial" w:hAnsi="Arial" w:hint="default"/>
      </w:rPr>
    </w:lvl>
    <w:lvl w:ilvl="5" w:tplc="EA9C17C6" w:tentative="1">
      <w:start w:val="1"/>
      <w:numFmt w:val="bullet"/>
      <w:lvlText w:val="•"/>
      <w:lvlJc w:val="left"/>
      <w:pPr>
        <w:tabs>
          <w:tab w:val="num" w:pos="4320"/>
        </w:tabs>
        <w:ind w:left="4320" w:hanging="360"/>
      </w:pPr>
      <w:rPr>
        <w:rFonts w:ascii="Arial" w:hAnsi="Arial" w:hint="default"/>
      </w:rPr>
    </w:lvl>
    <w:lvl w:ilvl="6" w:tplc="619E5AD2" w:tentative="1">
      <w:start w:val="1"/>
      <w:numFmt w:val="bullet"/>
      <w:lvlText w:val="•"/>
      <w:lvlJc w:val="left"/>
      <w:pPr>
        <w:tabs>
          <w:tab w:val="num" w:pos="5040"/>
        </w:tabs>
        <w:ind w:left="5040" w:hanging="360"/>
      </w:pPr>
      <w:rPr>
        <w:rFonts w:ascii="Arial" w:hAnsi="Arial" w:hint="default"/>
      </w:rPr>
    </w:lvl>
    <w:lvl w:ilvl="7" w:tplc="973AF7CE" w:tentative="1">
      <w:start w:val="1"/>
      <w:numFmt w:val="bullet"/>
      <w:lvlText w:val="•"/>
      <w:lvlJc w:val="left"/>
      <w:pPr>
        <w:tabs>
          <w:tab w:val="num" w:pos="5760"/>
        </w:tabs>
        <w:ind w:left="5760" w:hanging="360"/>
      </w:pPr>
      <w:rPr>
        <w:rFonts w:ascii="Arial" w:hAnsi="Arial" w:hint="default"/>
      </w:rPr>
    </w:lvl>
    <w:lvl w:ilvl="8" w:tplc="4E265FB8" w:tentative="1">
      <w:start w:val="1"/>
      <w:numFmt w:val="bullet"/>
      <w:lvlText w:val="•"/>
      <w:lvlJc w:val="left"/>
      <w:pPr>
        <w:tabs>
          <w:tab w:val="num" w:pos="6480"/>
        </w:tabs>
        <w:ind w:left="6480" w:hanging="360"/>
      </w:pPr>
      <w:rPr>
        <w:rFonts w:ascii="Arial" w:hAnsi="Arial" w:hint="default"/>
      </w:rPr>
    </w:lvl>
  </w:abstractNum>
  <w:abstractNum w:abstractNumId="6">
    <w:nsid w:val="35E306F5"/>
    <w:multiLevelType w:val="hybridMultilevel"/>
    <w:tmpl w:val="0600ADC6"/>
    <w:lvl w:ilvl="0" w:tplc="15907A06">
      <w:start w:val="1"/>
      <w:numFmt w:val="bullet"/>
      <w:lvlText w:val="•"/>
      <w:lvlJc w:val="left"/>
      <w:pPr>
        <w:tabs>
          <w:tab w:val="num" w:pos="720"/>
        </w:tabs>
        <w:ind w:left="720" w:hanging="360"/>
      </w:pPr>
      <w:rPr>
        <w:rFonts w:ascii="Arial" w:hAnsi="Arial" w:hint="default"/>
      </w:rPr>
    </w:lvl>
    <w:lvl w:ilvl="1" w:tplc="B47EF28E" w:tentative="1">
      <w:start w:val="1"/>
      <w:numFmt w:val="bullet"/>
      <w:lvlText w:val="•"/>
      <w:lvlJc w:val="left"/>
      <w:pPr>
        <w:tabs>
          <w:tab w:val="num" w:pos="1440"/>
        </w:tabs>
        <w:ind w:left="1440" w:hanging="360"/>
      </w:pPr>
      <w:rPr>
        <w:rFonts w:ascii="Arial" w:hAnsi="Arial" w:hint="default"/>
      </w:rPr>
    </w:lvl>
    <w:lvl w:ilvl="2" w:tplc="E80A4AE2" w:tentative="1">
      <w:start w:val="1"/>
      <w:numFmt w:val="bullet"/>
      <w:lvlText w:val="•"/>
      <w:lvlJc w:val="left"/>
      <w:pPr>
        <w:tabs>
          <w:tab w:val="num" w:pos="2160"/>
        </w:tabs>
        <w:ind w:left="2160" w:hanging="360"/>
      </w:pPr>
      <w:rPr>
        <w:rFonts w:ascii="Arial" w:hAnsi="Arial" w:hint="default"/>
      </w:rPr>
    </w:lvl>
    <w:lvl w:ilvl="3" w:tplc="1C9AC640" w:tentative="1">
      <w:start w:val="1"/>
      <w:numFmt w:val="bullet"/>
      <w:lvlText w:val="•"/>
      <w:lvlJc w:val="left"/>
      <w:pPr>
        <w:tabs>
          <w:tab w:val="num" w:pos="2880"/>
        </w:tabs>
        <w:ind w:left="2880" w:hanging="360"/>
      </w:pPr>
      <w:rPr>
        <w:rFonts w:ascii="Arial" w:hAnsi="Arial" w:hint="default"/>
      </w:rPr>
    </w:lvl>
    <w:lvl w:ilvl="4" w:tplc="319ED794" w:tentative="1">
      <w:start w:val="1"/>
      <w:numFmt w:val="bullet"/>
      <w:lvlText w:val="•"/>
      <w:lvlJc w:val="left"/>
      <w:pPr>
        <w:tabs>
          <w:tab w:val="num" w:pos="3600"/>
        </w:tabs>
        <w:ind w:left="3600" w:hanging="360"/>
      </w:pPr>
      <w:rPr>
        <w:rFonts w:ascii="Arial" w:hAnsi="Arial" w:hint="default"/>
      </w:rPr>
    </w:lvl>
    <w:lvl w:ilvl="5" w:tplc="E7B4769E" w:tentative="1">
      <w:start w:val="1"/>
      <w:numFmt w:val="bullet"/>
      <w:lvlText w:val="•"/>
      <w:lvlJc w:val="left"/>
      <w:pPr>
        <w:tabs>
          <w:tab w:val="num" w:pos="4320"/>
        </w:tabs>
        <w:ind w:left="4320" w:hanging="360"/>
      </w:pPr>
      <w:rPr>
        <w:rFonts w:ascii="Arial" w:hAnsi="Arial" w:hint="default"/>
      </w:rPr>
    </w:lvl>
    <w:lvl w:ilvl="6" w:tplc="0748936E" w:tentative="1">
      <w:start w:val="1"/>
      <w:numFmt w:val="bullet"/>
      <w:lvlText w:val="•"/>
      <w:lvlJc w:val="left"/>
      <w:pPr>
        <w:tabs>
          <w:tab w:val="num" w:pos="5040"/>
        </w:tabs>
        <w:ind w:left="5040" w:hanging="360"/>
      </w:pPr>
      <w:rPr>
        <w:rFonts w:ascii="Arial" w:hAnsi="Arial" w:hint="default"/>
      </w:rPr>
    </w:lvl>
    <w:lvl w:ilvl="7" w:tplc="7FC407D0" w:tentative="1">
      <w:start w:val="1"/>
      <w:numFmt w:val="bullet"/>
      <w:lvlText w:val="•"/>
      <w:lvlJc w:val="left"/>
      <w:pPr>
        <w:tabs>
          <w:tab w:val="num" w:pos="5760"/>
        </w:tabs>
        <w:ind w:left="5760" w:hanging="360"/>
      </w:pPr>
      <w:rPr>
        <w:rFonts w:ascii="Arial" w:hAnsi="Arial" w:hint="default"/>
      </w:rPr>
    </w:lvl>
    <w:lvl w:ilvl="8" w:tplc="F7622A34" w:tentative="1">
      <w:start w:val="1"/>
      <w:numFmt w:val="bullet"/>
      <w:lvlText w:val="•"/>
      <w:lvlJc w:val="left"/>
      <w:pPr>
        <w:tabs>
          <w:tab w:val="num" w:pos="6480"/>
        </w:tabs>
        <w:ind w:left="6480" w:hanging="360"/>
      </w:pPr>
      <w:rPr>
        <w:rFonts w:ascii="Arial" w:hAnsi="Arial" w:hint="default"/>
      </w:rPr>
    </w:lvl>
  </w:abstractNum>
  <w:abstractNum w:abstractNumId="7">
    <w:nsid w:val="380B36B3"/>
    <w:multiLevelType w:val="hybridMultilevel"/>
    <w:tmpl w:val="263058EA"/>
    <w:lvl w:ilvl="0" w:tplc="FC141662">
      <w:numFmt w:val="bullet"/>
      <w:lvlText w:val="•"/>
      <w:lvlJc w:val="left"/>
      <w:pPr>
        <w:ind w:left="705" w:hanging="705"/>
      </w:pPr>
      <w:rPr>
        <w:rFonts w:ascii="Arial" w:eastAsia="Calibr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45325BA8"/>
    <w:multiLevelType w:val="hybridMultilevel"/>
    <w:tmpl w:val="EAEC0E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9CC5A91"/>
    <w:multiLevelType w:val="hybridMultilevel"/>
    <w:tmpl w:val="7B0274C8"/>
    <w:lvl w:ilvl="0" w:tplc="BA0E4A46">
      <w:numFmt w:val="bullet"/>
      <w:lvlText w:val="•"/>
      <w:lvlJc w:val="left"/>
      <w:pPr>
        <w:ind w:left="717"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2537BF7"/>
    <w:multiLevelType w:val="hybridMultilevel"/>
    <w:tmpl w:val="1B6A1C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44635C8"/>
    <w:multiLevelType w:val="hybridMultilevel"/>
    <w:tmpl w:val="1638BABC"/>
    <w:lvl w:ilvl="0" w:tplc="CF4C3106">
      <w:start w:val="6"/>
      <w:numFmt w:val="bullet"/>
      <w:lvlText w:val=""/>
      <w:lvlJc w:val="left"/>
      <w:pPr>
        <w:tabs>
          <w:tab w:val="num" w:pos="720"/>
        </w:tabs>
        <w:ind w:left="720" w:hanging="360"/>
      </w:pPr>
      <w:rPr>
        <w:rFonts w:ascii="Symbol" w:eastAsia="Times New Roman" w:hAnsi="Symbol" w:cs="TTE1838448t00"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nsid w:val="54935850"/>
    <w:multiLevelType w:val="hybridMultilevel"/>
    <w:tmpl w:val="9EDE35E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56A124BC"/>
    <w:multiLevelType w:val="hybridMultilevel"/>
    <w:tmpl w:val="0BBC9C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66E24A02"/>
    <w:multiLevelType w:val="hybridMultilevel"/>
    <w:tmpl w:val="469C3AC2"/>
    <w:lvl w:ilvl="0" w:tplc="A43E6C4E">
      <w:start w:val="1"/>
      <w:numFmt w:val="decimal"/>
      <w:lvlText w:val="%1."/>
      <w:lvlJc w:val="left"/>
      <w:pPr>
        <w:ind w:left="705" w:hanging="705"/>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6AA62A7E"/>
    <w:multiLevelType w:val="hybridMultilevel"/>
    <w:tmpl w:val="5248223E"/>
    <w:lvl w:ilvl="0" w:tplc="BA0E4A46">
      <w:numFmt w:val="bullet"/>
      <w:lvlText w:val="•"/>
      <w:lvlJc w:val="left"/>
      <w:pPr>
        <w:ind w:left="717" w:hanging="360"/>
      </w:pPr>
      <w:rPr>
        <w:rFonts w:ascii="Arial" w:eastAsia="Times New Roman" w:hAnsi="Arial" w:cs="Arial" w:hint="default"/>
      </w:rPr>
    </w:lvl>
    <w:lvl w:ilvl="1" w:tplc="080A0003" w:tentative="1">
      <w:start w:val="1"/>
      <w:numFmt w:val="bullet"/>
      <w:lvlText w:val="o"/>
      <w:lvlJc w:val="left"/>
      <w:pPr>
        <w:ind w:left="1437" w:hanging="360"/>
      </w:pPr>
      <w:rPr>
        <w:rFonts w:ascii="Courier New" w:hAnsi="Courier New" w:cs="Courier New" w:hint="default"/>
      </w:rPr>
    </w:lvl>
    <w:lvl w:ilvl="2" w:tplc="080A0005" w:tentative="1">
      <w:start w:val="1"/>
      <w:numFmt w:val="bullet"/>
      <w:lvlText w:val=""/>
      <w:lvlJc w:val="left"/>
      <w:pPr>
        <w:ind w:left="2157" w:hanging="360"/>
      </w:pPr>
      <w:rPr>
        <w:rFonts w:ascii="Wingdings" w:hAnsi="Wingdings" w:hint="default"/>
      </w:rPr>
    </w:lvl>
    <w:lvl w:ilvl="3" w:tplc="080A0001" w:tentative="1">
      <w:start w:val="1"/>
      <w:numFmt w:val="bullet"/>
      <w:lvlText w:val=""/>
      <w:lvlJc w:val="left"/>
      <w:pPr>
        <w:ind w:left="2877" w:hanging="360"/>
      </w:pPr>
      <w:rPr>
        <w:rFonts w:ascii="Symbol" w:hAnsi="Symbol" w:hint="default"/>
      </w:rPr>
    </w:lvl>
    <w:lvl w:ilvl="4" w:tplc="080A0003" w:tentative="1">
      <w:start w:val="1"/>
      <w:numFmt w:val="bullet"/>
      <w:lvlText w:val="o"/>
      <w:lvlJc w:val="left"/>
      <w:pPr>
        <w:ind w:left="3597" w:hanging="360"/>
      </w:pPr>
      <w:rPr>
        <w:rFonts w:ascii="Courier New" w:hAnsi="Courier New" w:cs="Courier New" w:hint="default"/>
      </w:rPr>
    </w:lvl>
    <w:lvl w:ilvl="5" w:tplc="080A0005" w:tentative="1">
      <w:start w:val="1"/>
      <w:numFmt w:val="bullet"/>
      <w:lvlText w:val=""/>
      <w:lvlJc w:val="left"/>
      <w:pPr>
        <w:ind w:left="4317" w:hanging="360"/>
      </w:pPr>
      <w:rPr>
        <w:rFonts w:ascii="Wingdings" w:hAnsi="Wingdings" w:hint="default"/>
      </w:rPr>
    </w:lvl>
    <w:lvl w:ilvl="6" w:tplc="080A0001" w:tentative="1">
      <w:start w:val="1"/>
      <w:numFmt w:val="bullet"/>
      <w:lvlText w:val=""/>
      <w:lvlJc w:val="left"/>
      <w:pPr>
        <w:ind w:left="5037" w:hanging="360"/>
      </w:pPr>
      <w:rPr>
        <w:rFonts w:ascii="Symbol" w:hAnsi="Symbol" w:hint="default"/>
      </w:rPr>
    </w:lvl>
    <w:lvl w:ilvl="7" w:tplc="080A0003" w:tentative="1">
      <w:start w:val="1"/>
      <w:numFmt w:val="bullet"/>
      <w:lvlText w:val="o"/>
      <w:lvlJc w:val="left"/>
      <w:pPr>
        <w:ind w:left="5757" w:hanging="360"/>
      </w:pPr>
      <w:rPr>
        <w:rFonts w:ascii="Courier New" w:hAnsi="Courier New" w:cs="Courier New" w:hint="default"/>
      </w:rPr>
    </w:lvl>
    <w:lvl w:ilvl="8" w:tplc="080A0005" w:tentative="1">
      <w:start w:val="1"/>
      <w:numFmt w:val="bullet"/>
      <w:lvlText w:val=""/>
      <w:lvlJc w:val="left"/>
      <w:pPr>
        <w:ind w:left="6477" w:hanging="360"/>
      </w:pPr>
      <w:rPr>
        <w:rFonts w:ascii="Wingdings" w:hAnsi="Wingdings" w:hint="default"/>
      </w:rPr>
    </w:lvl>
  </w:abstractNum>
  <w:abstractNum w:abstractNumId="16">
    <w:nsid w:val="6C694BF9"/>
    <w:multiLevelType w:val="hybridMultilevel"/>
    <w:tmpl w:val="9CDADF4A"/>
    <w:lvl w:ilvl="0" w:tplc="B20AD254">
      <w:numFmt w:val="bullet"/>
      <w:lvlText w:val="-"/>
      <w:lvlJc w:val="left"/>
      <w:pPr>
        <w:ind w:left="420" w:hanging="420"/>
      </w:pPr>
      <w:rPr>
        <w:rFonts w:ascii="Arial" w:eastAsia="Calibr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6E2E31B7"/>
    <w:multiLevelType w:val="hybridMultilevel"/>
    <w:tmpl w:val="9F6A24CC"/>
    <w:lvl w:ilvl="0" w:tplc="2DB046FC">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2851831"/>
    <w:multiLevelType w:val="hybridMultilevel"/>
    <w:tmpl w:val="3DF40E48"/>
    <w:lvl w:ilvl="0" w:tplc="4502B22A">
      <w:start w:val="1"/>
      <w:numFmt w:val="decimal"/>
      <w:lvlText w:val="%1."/>
      <w:lvlJc w:val="left"/>
      <w:pPr>
        <w:ind w:left="720" w:hanging="360"/>
      </w:pPr>
      <w:rPr>
        <w:rFonts w:ascii="Arial" w:eastAsia="Calibri"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3E56347"/>
    <w:multiLevelType w:val="hybridMultilevel"/>
    <w:tmpl w:val="F1D65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6"/>
  </w:num>
  <w:num w:numId="4">
    <w:abstractNumId w:val="5"/>
  </w:num>
  <w:num w:numId="5">
    <w:abstractNumId w:val="17"/>
  </w:num>
  <w:num w:numId="6">
    <w:abstractNumId w:val="18"/>
  </w:num>
  <w:num w:numId="7">
    <w:abstractNumId w:val="7"/>
  </w:num>
  <w:num w:numId="8">
    <w:abstractNumId w:val="10"/>
  </w:num>
  <w:num w:numId="9">
    <w:abstractNumId w:val="13"/>
  </w:num>
  <w:num w:numId="10">
    <w:abstractNumId w:val="16"/>
  </w:num>
  <w:num w:numId="11">
    <w:abstractNumId w:val="14"/>
  </w:num>
  <w:num w:numId="12">
    <w:abstractNumId w:val="12"/>
  </w:num>
  <w:num w:numId="13">
    <w:abstractNumId w:val="1"/>
  </w:num>
  <w:num w:numId="14">
    <w:abstractNumId w:val="2"/>
  </w:num>
  <w:num w:numId="15">
    <w:abstractNumId w:val="19"/>
  </w:num>
  <w:num w:numId="16">
    <w:abstractNumId w:val="8"/>
  </w:num>
  <w:num w:numId="17">
    <w:abstractNumId w:val="3"/>
  </w:num>
  <w:num w:numId="18">
    <w:abstractNumId w:val="0"/>
  </w:num>
  <w:num w:numId="19">
    <w:abstractNumId w:val="4"/>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A87323"/>
    <w:rsid w:val="000046F2"/>
    <w:rsid w:val="00007DF2"/>
    <w:rsid w:val="00065AC4"/>
    <w:rsid w:val="000810DA"/>
    <w:rsid w:val="00083AF3"/>
    <w:rsid w:val="000A4F5F"/>
    <w:rsid w:val="000B579F"/>
    <w:rsid w:val="000B6E6B"/>
    <w:rsid w:val="000C37FA"/>
    <w:rsid w:val="000C3EC0"/>
    <w:rsid w:val="000D30FB"/>
    <w:rsid w:val="000E6511"/>
    <w:rsid w:val="00106E67"/>
    <w:rsid w:val="00107FE4"/>
    <w:rsid w:val="001106F6"/>
    <w:rsid w:val="00124229"/>
    <w:rsid w:val="001311D1"/>
    <w:rsid w:val="00133CD2"/>
    <w:rsid w:val="001356AE"/>
    <w:rsid w:val="00142314"/>
    <w:rsid w:val="001476ED"/>
    <w:rsid w:val="00192FD4"/>
    <w:rsid w:val="001A1036"/>
    <w:rsid w:val="001A233B"/>
    <w:rsid w:val="001A5873"/>
    <w:rsid w:val="001A62B2"/>
    <w:rsid w:val="001C04F6"/>
    <w:rsid w:val="001C1E7D"/>
    <w:rsid w:val="001C69E6"/>
    <w:rsid w:val="001E3B8E"/>
    <w:rsid w:val="001F12E3"/>
    <w:rsid w:val="001F550F"/>
    <w:rsid w:val="00201B64"/>
    <w:rsid w:val="00205DFA"/>
    <w:rsid w:val="00217FA3"/>
    <w:rsid w:val="002367D2"/>
    <w:rsid w:val="00243206"/>
    <w:rsid w:val="00247565"/>
    <w:rsid w:val="0025625B"/>
    <w:rsid w:val="00265B6C"/>
    <w:rsid w:val="00273510"/>
    <w:rsid w:val="0028073E"/>
    <w:rsid w:val="002A05B6"/>
    <w:rsid w:val="002B782C"/>
    <w:rsid w:val="002C1E49"/>
    <w:rsid w:val="002D3EBF"/>
    <w:rsid w:val="002D6BD6"/>
    <w:rsid w:val="0030538E"/>
    <w:rsid w:val="00306D82"/>
    <w:rsid w:val="00310421"/>
    <w:rsid w:val="00310F29"/>
    <w:rsid w:val="00317519"/>
    <w:rsid w:val="003250B8"/>
    <w:rsid w:val="00334DC1"/>
    <w:rsid w:val="00336AAD"/>
    <w:rsid w:val="00337572"/>
    <w:rsid w:val="00351C9E"/>
    <w:rsid w:val="003631DD"/>
    <w:rsid w:val="00383A64"/>
    <w:rsid w:val="00390AFF"/>
    <w:rsid w:val="003D16CD"/>
    <w:rsid w:val="003D5D21"/>
    <w:rsid w:val="003D7B81"/>
    <w:rsid w:val="003E0843"/>
    <w:rsid w:val="003E4614"/>
    <w:rsid w:val="003F144D"/>
    <w:rsid w:val="00406D29"/>
    <w:rsid w:val="0042626A"/>
    <w:rsid w:val="004466F3"/>
    <w:rsid w:val="00473AFE"/>
    <w:rsid w:val="004B15EF"/>
    <w:rsid w:val="004B1EEC"/>
    <w:rsid w:val="004C1B52"/>
    <w:rsid w:val="004C7CD8"/>
    <w:rsid w:val="004E6AEE"/>
    <w:rsid w:val="00505B25"/>
    <w:rsid w:val="00514BFE"/>
    <w:rsid w:val="005426DA"/>
    <w:rsid w:val="0054464F"/>
    <w:rsid w:val="00557851"/>
    <w:rsid w:val="00562809"/>
    <w:rsid w:val="00582B82"/>
    <w:rsid w:val="00586780"/>
    <w:rsid w:val="005D2504"/>
    <w:rsid w:val="005D263F"/>
    <w:rsid w:val="00602D29"/>
    <w:rsid w:val="006037C1"/>
    <w:rsid w:val="00606A78"/>
    <w:rsid w:val="006314EF"/>
    <w:rsid w:val="00631F0F"/>
    <w:rsid w:val="00632994"/>
    <w:rsid w:val="0064215E"/>
    <w:rsid w:val="00642ADA"/>
    <w:rsid w:val="00653BC9"/>
    <w:rsid w:val="00656663"/>
    <w:rsid w:val="0068628A"/>
    <w:rsid w:val="006931F9"/>
    <w:rsid w:val="006A151C"/>
    <w:rsid w:val="006A6748"/>
    <w:rsid w:val="006B3776"/>
    <w:rsid w:val="006C4D50"/>
    <w:rsid w:val="006D15CC"/>
    <w:rsid w:val="006F09B2"/>
    <w:rsid w:val="006F3357"/>
    <w:rsid w:val="006F3ADB"/>
    <w:rsid w:val="00705EFB"/>
    <w:rsid w:val="00717A7B"/>
    <w:rsid w:val="00733B78"/>
    <w:rsid w:val="007468C9"/>
    <w:rsid w:val="00746FC7"/>
    <w:rsid w:val="007551AB"/>
    <w:rsid w:val="00756796"/>
    <w:rsid w:val="00762D37"/>
    <w:rsid w:val="00770E29"/>
    <w:rsid w:val="00794A63"/>
    <w:rsid w:val="00797166"/>
    <w:rsid w:val="007B088E"/>
    <w:rsid w:val="007B0951"/>
    <w:rsid w:val="007B4106"/>
    <w:rsid w:val="007C485D"/>
    <w:rsid w:val="007C7847"/>
    <w:rsid w:val="007D4ACE"/>
    <w:rsid w:val="007E51A9"/>
    <w:rsid w:val="007F025B"/>
    <w:rsid w:val="007F7563"/>
    <w:rsid w:val="007F7BED"/>
    <w:rsid w:val="0080432F"/>
    <w:rsid w:val="0083508C"/>
    <w:rsid w:val="008651AB"/>
    <w:rsid w:val="00875475"/>
    <w:rsid w:val="00882A71"/>
    <w:rsid w:val="00884E30"/>
    <w:rsid w:val="00886C8B"/>
    <w:rsid w:val="00886F7B"/>
    <w:rsid w:val="008A281B"/>
    <w:rsid w:val="008F0AB4"/>
    <w:rsid w:val="00920F29"/>
    <w:rsid w:val="00921364"/>
    <w:rsid w:val="009448E6"/>
    <w:rsid w:val="009A04A1"/>
    <w:rsid w:val="009A4E4A"/>
    <w:rsid w:val="009B6EE7"/>
    <w:rsid w:val="009D1A43"/>
    <w:rsid w:val="009E7E34"/>
    <w:rsid w:val="009F7E96"/>
    <w:rsid w:val="00A00803"/>
    <w:rsid w:val="00A01CF1"/>
    <w:rsid w:val="00A06AFC"/>
    <w:rsid w:val="00A10948"/>
    <w:rsid w:val="00A40000"/>
    <w:rsid w:val="00A42F1C"/>
    <w:rsid w:val="00A6059F"/>
    <w:rsid w:val="00A6291B"/>
    <w:rsid w:val="00A632A7"/>
    <w:rsid w:val="00A63604"/>
    <w:rsid w:val="00A73644"/>
    <w:rsid w:val="00A73A5F"/>
    <w:rsid w:val="00A83279"/>
    <w:rsid w:val="00A87323"/>
    <w:rsid w:val="00A97D19"/>
    <w:rsid w:val="00AA1CF1"/>
    <w:rsid w:val="00AB0276"/>
    <w:rsid w:val="00AB3E08"/>
    <w:rsid w:val="00AB53B9"/>
    <w:rsid w:val="00AC4943"/>
    <w:rsid w:val="00AD248D"/>
    <w:rsid w:val="00AF1613"/>
    <w:rsid w:val="00B06E7D"/>
    <w:rsid w:val="00B10D83"/>
    <w:rsid w:val="00B1656D"/>
    <w:rsid w:val="00B236DF"/>
    <w:rsid w:val="00B3010E"/>
    <w:rsid w:val="00B43E1B"/>
    <w:rsid w:val="00B90217"/>
    <w:rsid w:val="00BD4602"/>
    <w:rsid w:val="00BF334B"/>
    <w:rsid w:val="00C03C6A"/>
    <w:rsid w:val="00C11DBD"/>
    <w:rsid w:val="00C15672"/>
    <w:rsid w:val="00C33B89"/>
    <w:rsid w:val="00C62414"/>
    <w:rsid w:val="00C77881"/>
    <w:rsid w:val="00C81A9D"/>
    <w:rsid w:val="00C843B5"/>
    <w:rsid w:val="00C85C39"/>
    <w:rsid w:val="00C91464"/>
    <w:rsid w:val="00CA7157"/>
    <w:rsid w:val="00CB3680"/>
    <w:rsid w:val="00CD11CD"/>
    <w:rsid w:val="00CD41FC"/>
    <w:rsid w:val="00CF1E20"/>
    <w:rsid w:val="00D04357"/>
    <w:rsid w:val="00D07EEF"/>
    <w:rsid w:val="00D07FFD"/>
    <w:rsid w:val="00D11EBE"/>
    <w:rsid w:val="00D25D31"/>
    <w:rsid w:val="00D344B1"/>
    <w:rsid w:val="00D35828"/>
    <w:rsid w:val="00D46592"/>
    <w:rsid w:val="00D66E3C"/>
    <w:rsid w:val="00D70004"/>
    <w:rsid w:val="00D71968"/>
    <w:rsid w:val="00D73225"/>
    <w:rsid w:val="00DA224C"/>
    <w:rsid w:val="00DC5C5C"/>
    <w:rsid w:val="00DD40F0"/>
    <w:rsid w:val="00DD501D"/>
    <w:rsid w:val="00DE0630"/>
    <w:rsid w:val="00DE7AD9"/>
    <w:rsid w:val="00DF5EFB"/>
    <w:rsid w:val="00E03A34"/>
    <w:rsid w:val="00E46FEC"/>
    <w:rsid w:val="00E53529"/>
    <w:rsid w:val="00E67C42"/>
    <w:rsid w:val="00E82CA2"/>
    <w:rsid w:val="00EA071C"/>
    <w:rsid w:val="00EB066D"/>
    <w:rsid w:val="00EB6511"/>
    <w:rsid w:val="00EC750F"/>
    <w:rsid w:val="00EC7ECE"/>
    <w:rsid w:val="00ED3A45"/>
    <w:rsid w:val="00F00619"/>
    <w:rsid w:val="00F10AF0"/>
    <w:rsid w:val="00F251AE"/>
    <w:rsid w:val="00F53845"/>
    <w:rsid w:val="00F60FF3"/>
    <w:rsid w:val="00F659FC"/>
    <w:rsid w:val="00F67B22"/>
    <w:rsid w:val="00F70B87"/>
    <w:rsid w:val="00F72ED7"/>
    <w:rsid w:val="00F84515"/>
    <w:rsid w:val="00F8536E"/>
    <w:rsid w:val="00FA50F5"/>
    <w:rsid w:val="00FD161B"/>
    <w:rsid w:val="00FD2017"/>
    <w:rsid w:val="00FD3523"/>
    <w:rsid w:val="00FE46FF"/>
    <w:rsid w:val="00FE64EE"/>
    <w:rsid w:val="00FF67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B6C"/>
  </w:style>
  <w:style w:type="paragraph" w:styleId="Ttulo1">
    <w:name w:val="heading 1"/>
    <w:basedOn w:val="Normal"/>
    <w:next w:val="Normal"/>
    <w:link w:val="Ttulo1Car"/>
    <w:qFormat/>
    <w:rsid w:val="00794A63"/>
    <w:pPr>
      <w:keepNext/>
      <w:spacing w:before="240" w:after="60" w:line="240" w:lineRule="auto"/>
      <w:outlineLvl w:val="0"/>
    </w:pPr>
    <w:rPr>
      <w:rFonts w:ascii="Arial" w:eastAsia="Times New Roman" w:hAnsi="Arial" w:cs="Times New Roman"/>
      <w:b/>
      <w:bCs/>
      <w:kern w:val="32"/>
      <w:sz w:val="32"/>
      <w:szCs w:val="32"/>
      <w:lang w:eastAsia="es-ES"/>
    </w:rPr>
  </w:style>
  <w:style w:type="paragraph" w:styleId="Ttulo2">
    <w:name w:val="heading 2"/>
    <w:basedOn w:val="Normal"/>
    <w:next w:val="Normal"/>
    <w:link w:val="Ttulo2Car"/>
    <w:qFormat/>
    <w:rsid w:val="00794A63"/>
    <w:pPr>
      <w:keepNext/>
      <w:widowControl w:val="0"/>
      <w:autoSpaceDE w:val="0"/>
      <w:autoSpaceDN w:val="0"/>
      <w:adjustRightInd w:val="0"/>
      <w:spacing w:after="0" w:line="240" w:lineRule="auto"/>
      <w:jc w:val="center"/>
      <w:outlineLvl w:val="1"/>
    </w:pPr>
    <w:rPr>
      <w:rFonts w:ascii="Times New Roman" w:eastAsia="Times New Roman" w:hAnsi="Times New Roman" w:cs="Times New Roman"/>
      <w:b/>
      <w:bCs/>
      <w:sz w:val="24"/>
      <w:szCs w:val="24"/>
      <w:lang w:eastAsia="es-ES"/>
    </w:rPr>
  </w:style>
  <w:style w:type="paragraph" w:styleId="Ttulo3">
    <w:name w:val="heading 3"/>
    <w:basedOn w:val="Normal"/>
    <w:next w:val="Normal"/>
    <w:link w:val="Ttulo3Car"/>
    <w:qFormat/>
    <w:rsid w:val="00794A63"/>
    <w:pPr>
      <w:keepNext/>
      <w:spacing w:before="240" w:after="60" w:line="240" w:lineRule="auto"/>
      <w:outlineLvl w:val="2"/>
    </w:pPr>
    <w:rPr>
      <w:rFonts w:ascii="Arial" w:eastAsia="Times New Roman" w:hAnsi="Arial" w:cs="Times New Roman"/>
      <w:b/>
      <w:bCs/>
      <w:sz w:val="26"/>
      <w:szCs w:val="26"/>
      <w:lang w:eastAsia="es-ES"/>
    </w:rPr>
  </w:style>
  <w:style w:type="paragraph" w:styleId="Ttulo4">
    <w:name w:val="heading 4"/>
    <w:basedOn w:val="Normal"/>
    <w:next w:val="Normal"/>
    <w:link w:val="Ttulo4Car"/>
    <w:qFormat/>
    <w:rsid w:val="00794A63"/>
    <w:pPr>
      <w:keepNext/>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794A63"/>
    <w:p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794A63"/>
    <w:p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794A63"/>
    <w:p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794A63"/>
    <w:pPr>
      <w:keepNext/>
      <w:tabs>
        <w:tab w:val="center" w:pos="6840"/>
      </w:tabs>
      <w:autoSpaceDE w:val="0"/>
      <w:autoSpaceDN w:val="0"/>
      <w:adjustRightInd w:val="0"/>
      <w:spacing w:after="0" w:line="240" w:lineRule="auto"/>
      <w:outlineLvl w:val="7"/>
    </w:pPr>
    <w:rPr>
      <w:rFonts w:ascii="Times New Roman" w:eastAsia="Times New Roman" w:hAnsi="Times New Roman" w:cs="Times New Roman"/>
      <w:b/>
      <w:bCs/>
      <w:color w:val="000000"/>
      <w:szCs w:val="24"/>
      <w:lang w:val="es-ES" w:eastAsia="es-ES"/>
    </w:rPr>
  </w:style>
  <w:style w:type="paragraph" w:styleId="Ttulo9">
    <w:name w:val="heading 9"/>
    <w:basedOn w:val="Normal"/>
    <w:next w:val="Normal"/>
    <w:link w:val="Ttulo9Car"/>
    <w:qFormat/>
    <w:rsid w:val="00794A63"/>
    <w:pPr>
      <w:keepNext/>
      <w:autoSpaceDE w:val="0"/>
      <w:autoSpaceDN w:val="0"/>
      <w:adjustRightInd w:val="0"/>
      <w:spacing w:after="0" w:line="240" w:lineRule="auto"/>
      <w:ind w:left="720"/>
      <w:outlineLvl w:val="8"/>
    </w:pPr>
    <w:rPr>
      <w:rFonts w:ascii="Arial" w:eastAsia="Times New Roman" w:hAnsi="Arial" w:cs="Times New Roman"/>
      <w:b/>
      <w:bCs/>
      <w:color w:val="000000"/>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73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7323"/>
  </w:style>
  <w:style w:type="paragraph" w:styleId="Piedepgina">
    <w:name w:val="footer"/>
    <w:basedOn w:val="Normal"/>
    <w:link w:val="PiedepginaCar"/>
    <w:unhideWhenUsed/>
    <w:rsid w:val="00A87323"/>
    <w:pPr>
      <w:tabs>
        <w:tab w:val="center" w:pos="4419"/>
        <w:tab w:val="right" w:pos="8838"/>
      </w:tabs>
      <w:spacing w:after="0" w:line="240" w:lineRule="auto"/>
    </w:pPr>
  </w:style>
  <w:style w:type="character" w:customStyle="1" w:styleId="PiedepginaCar">
    <w:name w:val="Pie de página Car"/>
    <w:basedOn w:val="Fuentedeprrafopredeter"/>
    <w:link w:val="Piedepgina"/>
    <w:rsid w:val="00A87323"/>
  </w:style>
  <w:style w:type="paragraph" w:styleId="Textodeglobo">
    <w:name w:val="Balloon Text"/>
    <w:basedOn w:val="Normal"/>
    <w:link w:val="TextodegloboCar"/>
    <w:semiHidden/>
    <w:unhideWhenUsed/>
    <w:rsid w:val="00A873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A87323"/>
    <w:rPr>
      <w:rFonts w:ascii="Tahoma" w:hAnsi="Tahoma" w:cs="Tahoma"/>
      <w:sz w:val="16"/>
      <w:szCs w:val="16"/>
    </w:rPr>
  </w:style>
  <w:style w:type="paragraph" w:customStyle="1" w:styleId="BodyText21">
    <w:name w:val="Body Text 21"/>
    <w:basedOn w:val="Normal"/>
    <w:rsid w:val="009A4E4A"/>
    <w:pPr>
      <w:widowControl w:val="0"/>
      <w:spacing w:after="0" w:line="240" w:lineRule="auto"/>
      <w:jc w:val="both"/>
    </w:pPr>
    <w:rPr>
      <w:rFonts w:ascii="Arial" w:eastAsia="Times New Roman" w:hAnsi="Arial" w:cs="Times New Roman"/>
      <w:sz w:val="24"/>
      <w:szCs w:val="20"/>
      <w:lang w:eastAsia="es-ES"/>
    </w:rPr>
  </w:style>
  <w:style w:type="character" w:customStyle="1" w:styleId="maestrotdetiqueta1">
    <w:name w:val="maestro_tdetiqueta1"/>
    <w:rsid w:val="009A4E4A"/>
    <w:rPr>
      <w:rFonts w:ascii="Arial" w:hAnsi="Arial" w:cs="Arial" w:hint="default"/>
      <w:b/>
      <w:bCs/>
      <w:strike w:val="0"/>
      <w:dstrike w:val="0"/>
      <w:sz w:val="19"/>
      <w:szCs w:val="19"/>
      <w:u w:val="none"/>
      <w:effect w:val="none"/>
    </w:rPr>
  </w:style>
  <w:style w:type="character" w:customStyle="1" w:styleId="Ttulo1Car">
    <w:name w:val="Título 1 Car"/>
    <w:basedOn w:val="Fuentedeprrafopredeter"/>
    <w:link w:val="Ttulo1"/>
    <w:rsid w:val="00794A63"/>
    <w:rPr>
      <w:rFonts w:ascii="Arial" w:eastAsia="Times New Roman" w:hAnsi="Arial" w:cs="Times New Roman"/>
      <w:b/>
      <w:bCs/>
      <w:kern w:val="32"/>
      <w:sz w:val="32"/>
      <w:szCs w:val="32"/>
      <w:lang w:eastAsia="es-ES"/>
    </w:rPr>
  </w:style>
  <w:style w:type="character" w:customStyle="1" w:styleId="Ttulo2Car">
    <w:name w:val="Título 2 Car"/>
    <w:basedOn w:val="Fuentedeprrafopredeter"/>
    <w:link w:val="Ttulo2"/>
    <w:rsid w:val="00794A63"/>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794A63"/>
    <w:rPr>
      <w:rFonts w:ascii="Arial" w:eastAsia="Times New Roman" w:hAnsi="Arial" w:cs="Times New Roman"/>
      <w:b/>
      <w:bCs/>
      <w:sz w:val="26"/>
      <w:szCs w:val="26"/>
      <w:lang w:eastAsia="es-ES"/>
    </w:rPr>
  </w:style>
  <w:style w:type="character" w:customStyle="1" w:styleId="Ttulo4Car">
    <w:name w:val="Título 4 Car"/>
    <w:basedOn w:val="Fuentedeprrafopredeter"/>
    <w:link w:val="Ttulo4"/>
    <w:rsid w:val="00794A63"/>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794A63"/>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794A63"/>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794A63"/>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794A63"/>
    <w:rPr>
      <w:rFonts w:ascii="Times New Roman" w:eastAsia="Times New Roman" w:hAnsi="Times New Roman" w:cs="Times New Roman"/>
      <w:b/>
      <w:bCs/>
      <w:color w:val="000000"/>
      <w:szCs w:val="24"/>
      <w:lang w:val="es-ES" w:eastAsia="es-ES"/>
    </w:rPr>
  </w:style>
  <w:style w:type="character" w:customStyle="1" w:styleId="Ttulo9Car">
    <w:name w:val="Título 9 Car"/>
    <w:basedOn w:val="Fuentedeprrafopredeter"/>
    <w:link w:val="Ttulo9"/>
    <w:rsid w:val="00794A63"/>
    <w:rPr>
      <w:rFonts w:ascii="Arial" w:eastAsia="Times New Roman" w:hAnsi="Arial" w:cs="Times New Roman"/>
      <w:b/>
      <w:bCs/>
      <w:color w:val="000000"/>
      <w:sz w:val="20"/>
      <w:szCs w:val="24"/>
      <w:lang w:val="es-ES" w:eastAsia="es-ES"/>
    </w:rPr>
  </w:style>
  <w:style w:type="paragraph" w:styleId="Sangradetextonormal">
    <w:name w:val="Body Text Indent"/>
    <w:basedOn w:val="Normal"/>
    <w:link w:val="SangradetextonormalCar"/>
    <w:rsid w:val="00794A63"/>
    <w:pPr>
      <w:widowControl w:val="0"/>
      <w:autoSpaceDE w:val="0"/>
      <w:autoSpaceDN w:val="0"/>
      <w:adjustRightInd w:val="0"/>
      <w:spacing w:before="100" w:beforeAutospacing="1" w:after="100" w:afterAutospacing="1" w:line="240" w:lineRule="auto"/>
      <w:ind w:left="709"/>
      <w:jc w:val="both"/>
    </w:pPr>
    <w:rPr>
      <w:rFonts w:ascii="Arial" w:eastAsia="Times New Roman" w:hAnsi="Arial" w:cs="Times New Roman"/>
      <w:sz w:val="24"/>
      <w:szCs w:val="24"/>
      <w:lang w:eastAsia="es-ES"/>
    </w:rPr>
  </w:style>
  <w:style w:type="character" w:customStyle="1" w:styleId="SangradetextonormalCar">
    <w:name w:val="Sangría de texto normal Car"/>
    <w:basedOn w:val="Fuentedeprrafopredeter"/>
    <w:link w:val="Sangradetextonormal"/>
    <w:rsid w:val="00794A63"/>
    <w:rPr>
      <w:rFonts w:ascii="Arial" w:eastAsia="Times New Roman" w:hAnsi="Arial" w:cs="Times New Roman"/>
      <w:sz w:val="24"/>
      <w:szCs w:val="24"/>
      <w:lang w:eastAsia="es-ES"/>
    </w:rPr>
  </w:style>
  <w:style w:type="character" w:styleId="Nmerodepgina">
    <w:name w:val="page number"/>
    <w:basedOn w:val="Fuentedeprrafopredeter"/>
    <w:rsid w:val="00794A63"/>
  </w:style>
  <w:style w:type="paragraph" w:styleId="Textoindependiente">
    <w:name w:val="Body Text"/>
    <w:basedOn w:val="Normal"/>
    <w:link w:val="TextoindependienteCar"/>
    <w:rsid w:val="00794A63"/>
    <w:pPr>
      <w:spacing w:before="480" w:after="0" w:line="283" w:lineRule="exact"/>
      <w:jc w:val="both"/>
    </w:pPr>
    <w:rPr>
      <w:rFonts w:ascii="Arial" w:eastAsia="Times New Roman" w:hAnsi="Arial" w:cs="Times New Roman"/>
      <w:snapToGrid w:val="0"/>
      <w:sz w:val="24"/>
      <w:szCs w:val="20"/>
      <w:lang w:val="es-ES_tradnl" w:eastAsia="es-ES"/>
    </w:rPr>
  </w:style>
  <w:style w:type="character" w:customStyle="1" w:styleId="TextoindependienteCar">
    <w:name w:val="Texto independiente Car"/>
    <w:basedOn w:val="Fuentedeprrafopredeter"/>
    <w:link w:val="Textoindependiente"/>
    <w:rsid w:val="00794A63"/>
    <w:rPr>
      <w:rFonts w:ascii="Arial" w:eastAsia="Times New Roman" w:hAnsi="Arial" w:cs="Times New Roman"/>
      <w:snapToGrid w:val="0"/>
      <w:sz w:val="24"/>
      <w:szCs w:val="20"/>
      <w:lang w:val="es-ES_tradnl" w:eastAsia="es-ES"/>
    </w:rPr>
  </w:style>
  <w:style w:type="paragraph" w:styleId="Sangra2detindependiente">
    <w:name w:val="Body Text Indent 2"/>
    <w:basedOn w:val="Normal"/>
    <w:link w:val="Sangra2detindependienteCar"/>
    <w:rsid w:val="00794A63"/>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794A63"/>
    <w:rPr>
      <w:rFonts w:ascii="Times New Roman" w:eastAsia="Times New Roman" w:hAnsi="Times New Roman" w:cs="Times New Roman"/>
      <w:sz w:val="24"/>
      <w:szCs w:val="24"/>
      <w:lang w:eastAsia="es-ES"/>
    </w:rPr>
  </w:style>
  <w:style w:type="paragraph" w:customStyle="1" w:styleId="Estandar">
    <w:name w:val="Est&lt;/a&gt;ndar"/>
    <w:rsid w:val="00794A63"/>
    <w:pPr>
      <w:spacing w:after="0" w:line="240" w:lineRule="auto"/>
      <w:jc w:val="center"/>
    </w:pPr>
    <w:rPr>
      <w:rFonts w:ascii="Arial" w:eastAsia="Times New Roman" w:hAnsi="Arial" w:cs="Times New Roman"/>
      <w:color w:val="000000"/>
      <w:sz w:val="24"/>
      <w:szCs w:val="20"/>
      <w:lang w:val="en-US" w:eastAsia="es-ES"/>
    </w:rPr>
  </w:style>
  <w:style w:type="paragraph" w:styleId="Textodebloque">
    <w:name w:val="Block Text"/>
    <w:basedOn w:val="Normal"/>
    <w:rsid w:val="00794A63"/>
    <w:pPr>
      <w:spacing w:after="0" w:line="240" w:lineRule="auto"/>
      <w:ind w:left="1068" w:right="108"/>
      <w:jc w:val="both"/>
    </w:pPr>
    <w:rPr>
      <w:rFonts w:ascii="Arial" w:eastAsia="Times New Roman" w:hAnsi="Arial" w:cs="Arial"/>
      <w:sz w:val="24"/>
      <w:szCs w:val="24"/>
      <w:lang w:eastAsia="es-ES"/>
    </w:rPr>
  </w:style>
  <w:style w:type="paragraph" w:styleId="Textoindependiente2">
    <w:name w:val="Body Text 2"/>
    <w:basedOn w:val="Normal"/>
    <w:link w:val="Textoindependiente2Car"/>
    <w:rsid w:val="00794A63"/>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794A63"/>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794A63"/>
    <w:pPr>
      <w:spacing w:after="0" w:line="240" w:lineRule="auto"/>
    </w:pPr>
    <w:rPr>
      <w:rFonts w:ascii="CG Times (WN)" w:eastAsia="Times New Roman" w:hAnsi="CG Times (WN)" w:cs="Times New Roman"/>
      <w:sz w:val="24"/>
      <w:szCs w:val="20"/>
      <w:lang w:eastAsia="es-ES"/>
    </w:rPr>
  </w:style>
  <w:style w:type="paragraph" w:customStyle="1" w:styleId="Textoindependiente1">
    <w:name w:val="Texto independiente1"/>
    <w:rsid w:val="00794A63"/>
    <w:pPr>
      <w:spacing w:after="0" w:line="240" w:lineRule="auto"/>
    </w:pPr>
    <w:rPr>
      <w:rFonts w:ascii="CG Times" w:eastAsia="Times New Roman" w:hAnsi="CG Times" w:cs="Times New Roman"/>
      <w:color w:val="000000"/>
      <w:sz w:val="24"/>
      <w:szCs w:val="20"/>
      <w:lang w:val="en-US" w:eastAsia="es-ES"/>
    </w:rPr>
  </w:style>
  <w:style w:type="character" w:styleId="Textoennegrita">
    <w:name w:val="Strong"/>
    <w:qFormat/>
    <w:rsid w:val="00794A63"/>
    <w:rPr>
      <w:b/>
      <w:bCs/>
    </w:rPr>
  </w:style>
  <w:style w:type="paragraph" w:styleId="NormalWeb">
    <w:name w:val="Normal (Web)"/>
    <w:basedOn w:val="Normal"/>
    <w:uiPriority w:val="99"/>
    <w:rsid w:val="00794A6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bodytext210">
    <w:name w:val="bodytext21"/>
    <w:basedOn w:val="Normal"/>
    <w:rsid w:val="00794A6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qFormat/>
    <w:rsid w:val="00794A63"/>
    <w:rPr>
      <w:i/>
      <w:iCs/>
    </w:rPr>
  </w:style>
  <w:style w:type="paragraph" w:styleId="HTMLconformatoprevio">
    <w:name w:val="HTML Preformatted"/>
    <w:basedOn w:val="Normal"/>
    <w:link w:val="HTMLconformatoprevioCar"/>
    <w:rsid w:val="00794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794A63"/>
    <w:rPr>
      <w:rFonts w:ascii="Courier New" w:eastAsia="Times New Roman" w:hAnsi="Courier New" w:cs="Courier New"/>
      <w:sz w:val="20"/>
      <w:szCs w:val="20"/>
      <w:lang w:val="es-ES" w:eastAsia="es-ES"/>
    </w:rPr>
  </w:style>
  <w:style w:type="paragraph" w:customStyle="1" w:styleId="e04-temasiii1">
    <w:name w:val="e04-temasiii1"/>
    <w:basedOn w:val="Normal"/>
    <w:rsid w:val="00794A6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794A63"/>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794A63"/>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rsid w:val="00794A63"/>
    <w:pPr>
      <w:spacing w:after="0" w:line="240" w:lineRule="exact"/>
      <w:ind w:left="720"/>
      <w:jc w:val="both"/>
    </w:pPr>
    <w:rPr>
      <w:rFonts w:ascii="Arial" w:eastAsia="Times New Roman" w:hAnsi="Arial" w:cs="Times New Roman"/>
      <w:sz w:val="20"/>
      <w:szCs w:val="24"/>
      <w:lang w:eastAsia="es-ES"/>
    </w:rPr>
  </w:style>
  <w:style w:type="character" w:customStyle="1" w:styleId="Sangra3detindependienteCar">
    <w:name w:val="Sangría 3 de t. independiente Car"/>
    <w:basedOn w:val="Fuentedeprrafopredeter"/>
    <w:link w:val="Sangra3detindependiente"/>
    <w:rsid w:val="00794A63"/>
    <w:rPr>
      <w:rFonts w:ascii="Arial" w:eastAsia="Times New Roman" w:hAnsi="Arial" w:cs="Times New Roman"/>
      <w:sz w:val="20"/>
      <w:szCs w:val="24"/>
      <w:lang w:eastAsia="es-ES"/>
    </w:rPr>
  </w:style>
  <w:style w:type="paragraph" w:styleId="Epgrafe">
    <w:name w:val="caption"/>
    <w:basedOn w:val="Normal"/>
    <w:next w:val="Normal"/>
    <w:qFormat/>
    <w:rsid w:val="00794A63"/>
    <w:pPr>
      <w:widowControl w:val="0"/>
      <w:autoSpaceDE w:val="0"/>
      <w:autoSpaceDN w:val="0"/>
      <w:adjustRightInd w:val="0"/>
      <w:spacing w:before="100" w:beforeAutospacing="1" w:after="100" w:afterAutospacing="1" w:line="240" w:lineRule="auto"/>
      <w:ind w:left="397"/>
    </w:pPr>
    <w:rPr>
      <w:rFonts w:ascii="Arial" w:eastAsia="Times New Roman" w:hAnsi="Arial" w:cs="Arial"/>
      <w:b/>
      <w:sz w:val="24"/>
      <w:szCs w:val="24"/>
      <w:lang w:eastAsia="es-ES"/>
    </w:rPr>
  </w:style>
  <w:style w:type="table" w:styleId="Tablaconcuadrcula">
    <w:name w:val="Table Grid"/>
    <w:basedOn w:val="Tablanormal"/>
    <w:rsid w:val="00794A6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94A63"/>
    <w:pPr>
      <w:spacing w:after="0" w:line="240" w:lineRule="auto"/>
      <w:ind w:left="720"/>
      <w:contextualSpacing/>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794A63"/>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94A63"/>
    <w:rPr>
      <w:rFonts w:ascii="Calibri" w:eastAsia="Calibri" w:hAnsi="Calibri" w:cs="Times New Roman"/>
    </w:rPr>
  </w:style>
  <w:style w:type="character" w:styleId="Hipervnculo">
    <w:name w:val="Hyperlink"/>
    <w:rsid w:val="00794A63"/>
    <w:rPr>
      <w:color w:val="0000FF"/>
      <w:u w:val="single"/>
    </w:rPr>
  </w:style>
  <w:style w:type="paragraph" w:customStyle="1" w:styleId="Textoindependiente10">
    <w:name w:val="Texto independiente1"/>
    <w:rsid w:val="00794A63"/>
    <w:pPr>
      <w:spacing w:after="0" w:line="240" w:lineRule="auto"/>
    </w:pPr>
    <w:rPr>
      <w:rFonts w:ascii="CG Times" w:eastAsia="Times New Roman" w:hAnsi="CG Times" w:cs="Times New Roman"/>
      <w:color w:val="000000"/>
      <w:sz w:val="24"/>
      <w:szCs w:val="20"/>
      <w:lang w:val="en-US" w:eastAsia="es-ES"/>
    </w:rPr>
  </w:style>
  <w:style w:type="paragraph" w:styleId="Ttulo">
    <w:name w:val="Title"/>
    <w:basedOn w:val="Normal"/>
    <w:link w:val="TtuloCar"/>
    <w:qFormat/>
    <w:rsid w:val="00794A63"/>
    <w:pPr>
      <w:spacing w:after="0" w:line="240" w:lineRule="auto"/>
      <w:jc w:val="center"/>
    </w:pPr>
    <w:rPr>
      <w:rFonts w:ascii="CG Times (WN)" w:eastAsia="Times New Roman" w:hAnsi="CG Times (WN)" w:cs="Times New Roman"/>
      <w:b/>
      <w:sz w:val="24"/>
      <w:szCs w:val="20"/>
      <w:lang w:eastAsia="es-ES"/>
    </w:rPr>
  </w:style>
  <w:style w:type="character" w:customStyle="1" w:styleId="TtuloCar">
    <w:name w:val="Título Car"/>
    <w:basedOn w:val="Fuentedeprrafopredeter"/>
    <w:link w:val="Ttulo"/>
    <w:rsid w:val="00794A63"/>
    <w:rPr>
      <w:rFonts w:ascii="CG Times (WN)" w:eastAsia="Times New Roman" w:hAnsi="CG Times (WN)" w:cs="Times New Roman"/>
      <w:b/>
      <w:sz w:val="24"/>
      <w:szCs w:val="20"/>
      <w:lang w:eastAsia="es-ES"/>
    </w:rPr>
  </w:style>
  <w:style w:type="paragraph" w:styleId="Subttulo">
    <w:name w:val="Subtitle"/>
    <w:basedOn w:val="Normal"/>
    <w:link w:val="SubttuloCar"/>
    <w:qFormat/>
    <w:rsid w:val="00794A63"/>
    <w:pPr>
      <w:spacing w:after="0" w:line="240" w:lineRule="auto"/>
    </w:pPr>
    <w:rPr>
      <w:rFonts w:ascii="Arial" w:eastAsia="Times New Roman" w:hAnsi="Arial" w:cs="Times New Roman"/>
      <w:b/>
      <w:sz w:val="20"/>
      <w:szCs w:val="20"/>
      <w:lang w:val="es-ES_tradnl" w:eastAsia="es-ES"/>
    </w:rPr>
  </w:style>
  <w:style w:type="character" w:customStyle="1" w:styleId="SubttuloCar">
    <w:name w:val="Subtítulo Car"/>
    <w:basedOn w:val="Fuentedeprrafopredeter"/>
    <w:link w:val="Subttulo"/>
    <w:rsid w:val="00794A63"/>
    <w:rPr>
      <w:rFonts w:ascii="Arial" w:eastAsia="Times New Roman" w:hAnsi="Arial" w:cs="Times New Roman"/>
      <w:b/>
      <w:sz w:val="20"/>
      <w:szCs w:val="20"/>
      <w:lang w:val="es-ES_tradnl" w:eastAsia="es-ES"/>
    </w:rPr>
  </w:style>
  <w:style w:type="paragraph" w:styleId="Textonotapie">
    <w:name w:val="footnote text"/>
    <w:basedOn w:val="Normal"/>
    <w:link w:val="TextonotapieCar"/>
    <w:rsid w:val="00794A6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794A63"/>
    <w:rPr>
      <w:rFonts w:ascii="Times New Roman" w:eastAsia="Times New Roman" w:hAnsi="Times New Roman" w:cs="Times New Roman"/>
      <w:sz w:val="20"/>
      <w:szCs w:val="20"/>
      <w:lang w:val="es-ES" w:eastAsia="es-ES"/>
    </w:rPr>
  </w:style>
  <w:style w:type="character" w:styleId="Refdenotaalpie">
    <w:name w:val="footnote reference"/>
    <w:rsid w:val="00794A63"/>
    <w:rPr>
      <w:vertAlign w:val="superscript"/>
    </w:rPr>
  </w:style>
  <w:style w:type="paragraph" w:styleId="Lista2">
    <w:name w:val="List 2"/>
    <w:basedOn w:val="Normal"/>
    <w:rsid w:val="00794A63"/>
    <w:pPr>
      <w:spacing w:after="0" w:line="240" w:lineRule="auto"/>
      <w:ind w:left="566" w:hanging="283"/>
    </w:pPr>
    <w:rPr>
      <w:rFonts w:ascii="CG Times (WN)" w:eastAsia="Times New Roman" w:hAnsi="CG Times (WN)" w:cs="Times New Roman"/>
      <w:sz w:val="20"/>
      <w:szCs w:val="20"/>
      <w:lang w:val="es-ES_tradnl" w:eastAsia="es-ES"/>
    </w:rPr>
  </w:style>
  <w:style w:type="paragraph" w:styleId="Textosinformato">
    <w:name w:val="Plain Text"/>
    <w:basedOn w:val="Normal"/>
    <w:link w:val="TextosinformatoCar"/>
    <w:rsid w:val="00794A6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94A63"/>
    <w:rPr>
      <w:rFonts w:ascii="Courier New" w:eastAsia="Times New Roman" w:hAnsi="Courier New" w:cs="Times New Roman"/>
      <w:sz w:val="20"/>
      <w:szCs w:val="20"/>
      <w:lang w:val="es-ES" w:eastAsia="es-ES"/>
    </w:rPr>
  </w:style>
  <w:style w:type="paragraph" w:styleId="Listaconvietas">
    <w:name w:val="List Bullet"/>
    <w:basedOn w:val="Normal"/>
    <w:autoRedefine/>
    <w:rsid w:val="00794A63"/>
    <w:pPr>
      <w:numPr>
        <w:numId w:val="17"/>
      </w:numPr>
      <w:spacing w:after="0" w:line="240" w:lineRule="auto"/>
      <w:jc w:val="both"/>
    </w:pPr>
    <w:rPr>
      <w:rFonts w:ascii="Arial" w:eastAsia="Times New Roman" w:hAnsi="Arial" w:cs="Times New Roman"/>
      <w:sz w:val="24"/>
      <w:szCs w:val="20"/>
      <w:lang w:val="es-ES" w:eastAsia="es-ES"/>
    </w:rPr>
  </w:style>
  <w:style w:type="paragraph" w:styleId="TDC1">
    <w:name w:val="toc 1"/>
    <w:basedOn w:val="Normal"/>
    <w:next w:val="Normal"/>
    <w:autoRedefine/>
    <w:rsid w:val="00794A63"/>
    <w:pPr>
      <w:spacing w:after="0" w:line="240" w:lineRule="auto"/>
    </w:pPr>
    <w:rPr>
      <w:rFonts w:ascii="Times New Roman" w:eastAsia="Times New Roman" w:hAnsi="Times New Roman" w:cs="Times New Roman"/>
      <w:sz w:val="20"/>
      <w:szCs w:val="20"/>
      <w:lang w:val="es-ES" w:eastAsia="es-ES"/>
    </w:rPr>
  </w:style>
  <w:style w:type="paragraph" w:styleId="Lista">
    <w:name w:val="List"/>
    <w:basedOn w:val="Normal"/>
    <w:rsid w:val="00794A63"/>
    <w:pPr>
      <w:spacing w:after="0" w:line="240" w:lineRule="auto"/>
      <w:ind w:left="283" w:hanging="283"/>
    </w:pPr>
    <w:rPr>
      <w:rFonts w:ascii="Times New Roman" w:eastAsia="Times New Roman" w:hAnsi="Times New Roman" w:cs="Times New Roman"/>
      <w:sz w:val="20"/>
      <w:szCs w:val="20"/>
      <w:lang w:val="es-ES" w:eastAsia="es-ES"/>
    </w:rPr>
  </w:style>
  <w:style w:type="paragraph" w:styleId="Lista3">
    <w:name w:val="List 3"/>
    <w:basedOn w:val="Normal"/>
    <w:rsid w:val="00794A63"/>
    <w:pPr>
      <w:spacing w:after="0" w:line="240" w:lineRule="auto"/>
      <w:ind w:left="849" w:hanging="283"/>
    </w:pPr>
    <w:rPr>
      <w:rFonts w:ascii="Times New Roman" w:eastAsia="Times New Roman" w:hAnsi="Times New Roman" w:cs="Times New Roman"/>
      <w:sz w:val="20"/>
      <w:szCs w:val="20"/>
      <w:lang w:val="es-ES" w:eastAsia="es-ES"/>
    </w:rPr>
  </w:style>
  <w:style w:type="paragraph" w:styleId="Lista4">
    <w:name w:val="List 4"/>
    <w:basedOn w:val="Normal"/>
    <w:rsid w:val="00794A63"/>
    <w:pPr>
      <w:spacing w:after="0" w:line="240" w:lineRule="auto"/>
      <w:ind w:left="1132"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794A63"/>
    <w:pPr>
      <w:numPr>
        <w:numId w:val="18"/>
      </w:numPr>
      <w:spacing w:after="0" w:line="240" w:lineRule="auto"/>
    </w:pPr>
    <w:rPr>
      <w:rFonts w:ascii="Times New Roman" w:eastAsia="Times New Roman" w:hAnsi="Times New Roman" w:cs="Times New Roman"/>
      <w:sz w:val="20"/>
      <w:szCs w:val="20"/>
      <w:lang w:val="es-ES" w:eastAsia="es-ES"/>
    </w:rPr>
  </w:style>
  <w:style w:type="paragraph" w:styleId="Continuarlista">
    <w:name w:val="List Continue"/>
    <w:basedOn w:val="Normal"/>
    <w:rsid w:val="00794A63"/>
    <w:pPr>
      <w:spacing w:after="120" w:line="240" w:lineRule="auto"/>
      <w:ind w:left="283"/>
    </w:pPr>
    <w:rPr>
      <w:rFonts w:ascii="Times New Roman" w:eastAsia="Times New Roman" w:hAnsi="Times New Roman" w:cs="Times New Roman"/>
      <w:sz w:val="20"/>
      <w:szCs w:val="20"/>
      <w:lang w:val="es-ES" w:eastAsia="es-ES"/>
    </w:rPr>
  </w:style>
  <w:style w:type="paragraph" w:styleId="Continuarlista2">
    <w:name w:val="List Continue 2"/>
    <w:basedOn w:val="Normal"/>
    <w:rsid w:val="00794A63"/>
    <w:pPr>
      <w:spacing w:after="120" w:line="240" w:lineRule="auto"/>
      <w:ind w:left="566"/>
    </w:pPr>
    <w:rPr>
      <w:rFonts w:ascii="Times New Roman" w:eastAsia="Times New Roman" w:hAnsi="Times New Roman" w:cs="Times New Roman"/>
      <w:sz w:val="20"/>
      <w:szCs w:val="20"/>
      <w:lang w:val="es-ES" w:eastAsia="es-ES"/>
    </w:rPr>
  </w:style>
  <w:style w:type="paragraph" w:customStyle="1" w:styleId="Direccininterior">
    <w:name w:val="Dirección interior"/>
    <w:basedOn w:val="Normal"/>
    <w:rsid w:val="00794A63"/>
    <w:pPr>
      <w:spacing w:after="0" w:line="240" w:lineRule="auto"/>
    </w:pPr>
    <w:rPr>
      <w:rFonts w:ascii="Times New Roman" w:eastAsia="Times New Roman" w:hAnsi="Times New Roman" w:cs="Times New Roman"/>
      <w:sz w:val="20"/>
      <w:szCs w:val="20"/>
      <w:lang w:val="es-ES" w:eastAsia="es-ES"/>
    </w:rPr>
  </w:style>
  <w:style w:type="paragraph" w:customStyle="1" w:styleId="xl56">
    <w:name w:val="xl56"/>
    <w:basedOn w:val="Normal"/>
    <w:rsid w:val="00794A63"/>
    <w:pPr>
      <w:spacing w:before="100" w:beforeAutospacing="1" w:after="100" w:afterAutospacing="1" w:line="240" w:lineRule="auto"/>
      <w:jc w:val="both"/>
      <w:textAlignment w:val="top"/>
    </w:pPr>
    <w:rPr>
      <w:rFonts w:ascii="Arial Unicode MS" w:eastAsia="Arial Unicode MS" w:hAnsi="Arial Unicode MS" w:cs="Arial Unicode MS"/>
      <w:sz w:val="24"/>
      <w:szCs w:val="24"/>
      <w:lang w:val="es-ES" w:eastAsia="es-ES"/>
    </w:rPr>
  </w:style>
  <w:style w:type="paragraph" w:styleId="Textonotaalfinal">
    <w:name w:val="endnote text"/>
    <w:basedOn w:val="Normal"/>
    <w:link w:val="TextonotaalfinalCar"/>
    <w:uiPriority w:val="99"/>
    <w:rsid w:val="00794A63"/>
    <w:pPr>
      <w:spacing w:after="0" w:line="240" w:lineRule="auto"/>
    </w:pPr>
    <w:rPr>
      <w:rFonts w:ascii="Arial" w:eastAsia="Times New Roman" w:hAnsi="Arial" w:cs="Times New Roman"/>
      <w:sz w:val="20"/>
      <w:szCs w:val="20"/>
      <w:lang w:val="es-ES" w:eastAsia="es-ES"/>
    </w:rPr>
  </w:style>
  <w:style w:type="character" w:customStyle="1" w:styleId="TextonotaalfinalCar">
    <w:name w:val="Texto nota al final Car"/>
    <w:basedOn w:val="Fuentedeprrafopredeter"/>
    <w:link w:val="Textonotaalfinal"/>
    <w:uiPriority w:val="99"/>
    <w:rsid w:val="00794A63"/>
    <w:rPr>
      <w:rFonts w:ascii="Arial" w:eastAsia="Times New Roman" w:hAnsi="Arial" w:cs="Times New Roman"/>
      <w:sz w:val="20"/>
      <w:szCs w:val="20"/>
      <w:lang w:val="es-ES" w:eastAsia="es-ES"/>
    </w:rPr>
  </w:style>
  <w:style w:type="character" w:styleId="Refdenotaalfinal">
    <w:name w:val="endnote reference"/>
    <w:uiPriority w:val="99"/>
    <w:rsid w:val="00794A63"/>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794A63"/>
    <w:pPr>
      <w:keepNext/>
      <w:spacing w:before="240" w:after="60" w:line="240" w:lineRule="auto"/>
      <w:outlineLvl w:val="0"/>
    </w:pPr>
    <w:rPr>
      <w:rFonts w:ascii="Arial" w:eastAsia="Times New Roman" w:hAnsi="Arial" w:cs="Times New Roman"/>
      <w:b/>
      <w:bCs/>
      <w:kern w:val="32"/>
      <w:sz w:val="32"/>
      <w:szCs w:val="32"/>
      <w:lang w:eastAsia="es-ES"/>
    </w:rPr>
  </w:style>
  <w:style w:type="paragraph" w:styleId="Ttulo2">
    <w:name w:val="heading 2"/>
    <w:basedOn w:val="Normal"/>
    <w:next w:val="Normal"/>
    <w:link w:val="Ttulo2Car"/>
    <w:qFormat/>
    <w:rsid w:val="00794A63"/>
    <w:pPr>
      <w:keepNext/>
      <w:widowControl w:val="0"/>
      <w:autoSpaceDE w:val="0"/>
      <w:autoSpaceDN w:val="0"/>
      <w:adjustRightInd w:val="0"/>
      <w:spacing w:after="0" w:line="240" w:lineRule="auto"/>
      <w:jc w:val="center"/>
      <w:outlineLvl w:val="1"/>
    </w:pPr>
    <w:rPr>
      <w:rFonts w:ascii="Times New Roman" w:eastAsia="Times New Roman" w:hAnsi="Times New Roman" w:cs="Times New Roman"/>
      <w:b/>
      <w:bCs/>
      <w:sz w:val="24"/>
      <w:szCs w:val="24"/>
      <w:lang w:eastAsia="es-ES"/>
    </w:rPr>
  </w:style>
  <w:style w:type="paragraph" w:styleId="Ttulo3">
    <w:name w:val="heading 3"/>
    <w:basedOn w:val="Normal"/>
    <w:next w:val="Normal"/>
    <w:link w:val="Ttulo3Car"/>
    <w:qFormat/>
    <w:rsid w:val="00794A63"/>
    <w:pPr>
      <w:keepNext/>
      <w:spacing w:before="240" w:after="60" w:line="240" w:lineRule="auto"/>
      <w:outlineLvl w:val="2"/>
    </w:pPr>
    <w:rPr>
      <w:rFonts w:ascii="Arial" w:eastAsia="Times New Roman" w:hAnsi="Arial" w:cs="Times New Roman"/>
      <w:b/>
      <w:bCs/>
      <w:sz w:val="26"/>
      <w:szCs w:val="26"/>
      <w:lang w:eastAsia="es-ES"/>
    </w:rPr>
  </w:style>
  <w:style w:type="paragraph" w:styleId="Ttulo4">
    <w:name w:val="heading 4"/>
    <w:basedOn w:val="Normal"/>
    <w:next w:val="Normal"/>
    <w:link w:val="Ttulo4Car"/>
    <w:qFormat/>
    <w:rsid w:val="00794A63"/>
    <w:pPr>
      <w:keepNext/>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794A63"/>
    <w:p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794A63"/>
    <w:p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794A63"/>
    <w:p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794A63"/>
    <w:pPr>
      <w:keepNext/>
      <w:tabs>
        <w:tab w:val="center" w:pos="6840"/>
      </w:tabs>
      <w:autoSpaceDE w:val="0"/>
      <w:autoSpaceDN w:val="0"/>
      <w:adjustRightInd w:val="0"/>
      <w:spacing w:after="0" w:line="240" w:lineRule="auto"/>
      <w:outlineLvl w:val="7"/>
    </w:pPr>
    <w:rPr>
      <w:rFonts w:ascii="Times New Roman" w:eastAsia="Times New Roman" w:hAnsi="Times New Roman" w:cs="Times New Roman"/>
      <w:b/>
      <w:bCs/>
      <w:color w:val="000000"/>
      <w:szCs w:val="24"/>
      <w:lang w:val="es-ES" w:eastAsia="es-ES"/>
    </w:rPr>
  </w:style>
  <w:style w:type="paragraph" w:styleId="Ttulo9">
    <w:name w:val="heading 9"/>
    <w:basedOn w:val="Normal"/>
    <w:next w:val="Normal"/>
    <w:link w:val="Ttulo9Car"/>
    <w:qFormat/>
    <w:rsid w:val="00794A63"/>
    <w:pPr>
      <w:keepNext/>
      <w:autoSpaceDE w:val="0"/>
      <w:autoSpaceDN w:val="0"/>
      <w:adjustRightInd w:val="0"/>
      <w:spacing w:after="0" w:line="240" w:lineRule="auto"/>
      <w:ind w:left="720"/>
      <w:outlineLvl w:val="8"/>
    </w:pPr>
    <w:rPr>
      <w:rFonts w:ascii="Arial" w:eastAsia="Times New Roman" w:hAnsi="Arial" w:cs="Times New Roman"/>
      <w:b/>
      <w:bCs/>
      <w:color w:val="000000"/>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73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7323"/>
  </w:style>
  <w:style w:type="paragraph" w:styleId="Piedepgina">
    <w:name w:val="footer"/>
    <w:basedOn w:val="Normal"/>
    <w:link w:val="PiedepginaCar"/>
    <w:unhideWhenUsed/>
    <w:rsid w:val="00A87323"/>
    <w:pPr>
      <w:tabs>
        <w:tab w:val="center" w:pos="4419"/>
        <w:tab w:val="right" w:pos="8838"/>
      </w:tabs>
      <w:spacing w:after="0" w:line="240" w:lineRule="auto"/>
    </w:pPr>
  </w:style>
  <w:style w:type="character" w:customStyle="1" w:styleId="PiedepginaCar">
    <w:name w:val="Pie de página Car"/>
    <w:basedOn w:val="Fuentedeprrafopredeter"/>
    <w:link w:val="Piedepgina"/>
    <w:rsid w:val="00A87323"/>
  </w:style>
  <w:style w:type="paragraph" w:styleId="Textodeglobo">
    <w:name w:val="Balloon Text"/>
    <w:basedOn w:val="Normal"/>
    <w:link w:val="TextodegloboCar"/>
    <w:semiHidden/>
    <w:unhideWhenUsed/>
    <w:rsid w:val="00A873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A87323"/>
    <w:rPr>
      <w:rFonts w:ascii="Tahoma" w:hAnsi="Tahoma" w:cs="Tahoma"/>
      <w:sz w:val="16"/>
      <w:szCs w:val="16"/>
    </w:rPr>
  </w:style>
  <w:style w:type="paragraph" w:customStyle="1" w:styleId="BodyText21">
    <w:name w:val="Body Text 21"/>
    <w:basedOn w:val="Normal"/>
    <w:rsid w:val="009A4E4A"/>
    <w:pPr>
      <w:widowControl w:val="0"/>
      <w:spacing w:after="0" w:line="240" w:lineRule="auto"/>
      <w:jc w:val="both"/>
    </w:pPr>
    <w:rPr>
      <w:rFonts w:ascii="Arial" w:eastAsia="Times New Roman" w:hAnsi="Arial" w:cs="Times New Roman"/>
      <w:sz w:val="24"/>
      <w:szCs w:val="20"/>
      <w:lang w:eastAsia="es-ES"/>
    </w:rPr>
  </w:style>
  <w:style w:type="character" w:customStyle="1" w:styleId="maestrotdetiqueta1">
    <w:name w:val="maestro_tdetiqueta1"/>
    <w:rsid w:val="009A4E4A"/>
    <w:rPr>
      <w:rFonts w:ascii="Arial" w:hAnsi="Arial" w:cs="Arial" w:hint="default"/>
      <w:b/>
      <w:bCs/>
      <w:strike w:val="0"/>
      <w:dstrike w:val="0"/>
      <w:sz w:val="19"/>
      <w:szCs w:val="19"/>
      <w:u w:val="none"/>
      <w:effect w:val="none"/>
    </w:rPr>
  </w:style>
  <w:style w:type="character" w:customStyle="1" w:styleId="Ttulo1Car">
    <w:name w:val="Título 1 Car"/>
    <w:basedOn w:val="Fuentedeprrafopredeter"/>
    <w:link w:val="Ttulo1"/>
    <w:rsid w:val="00794A63"/>
    <w:rPr>
      <w:rFonts w:ascii="Arial" w:eastAsia="Times New Roman" w:hAnsi="Arial" w:cs="Times New Roman"/>
      <w:b/>
      <w:bCs/>
      <w:kern w:val="32"/>
      <w:sz w:val="32"/>
      <w:szCs w:val="32"/>
      <w:lang w:eastAsia="es-ES"/>
    </w:rPr>
  </w:style>
  <w:style w:type="character" w:customStyle="1" w:styleId="Ttulo2Car">
    <w:name w:val="Título 2 Car"/>
    <w:basedOn w:val="Fuentedeprrafopredeter"/>
    <w:link w:val="Ttulo2"/>
    <w:rsid w:val="00794A63"/>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794A63"/>
    <w:rPr>
      <w:rFonts w:ascii="Arial" w:eastAsia="Times New Roman" w:hAnsi="Arial" w:cs="Times New Roman"/>
      <w:b/>
      <w:bCs/>
      <w:sz w:val="26"/>
      <w:szCs w:val="26"/>
      <w:lang w:eastAsia="es-ES"/>
    </w:rPr>
  </w:style>
  <w:style w:type="character" w:customStyle="1" w:styleId="Ttulo4Car">
    <w:name w:val="Título 4 Car"/>
    <w:basedOn w:val="Fuentedeprrafopredeter"/>
    <w:link w:val="Ttulo4"/>
    <w:rsid w:val="00794A63"/>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794A63"/>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794A63"/>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794A63"/>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794A63"/>
    <w:rPr>
      <w:rFonts w:ascii="Times New Roman" w:eastAsia="Times New Roman" w:hAnsi="Times New Roman" w:cs="Times New Roman"/>
      <w:b/>
      <w:bCs/>
      <w:color w:val="000000"/>
      <w:szCs w:val="24"/>
      <w:lang w:val="es-ES" w:eastAsia="es-ES"/>
    </w:rPr>
  </w:style>
  <w:style w:type="character" w:customStyle="1" w:styleId="Ttulo9Car">
    <w:name w:val="Título 9 Car"/>
    <w:basedOn w:val="Fuentedeprrafopredeter"/>
    <w:link w:val="Ttulo9"/>
    <w:rsid w:val="00794A63"/>
    <w:rPr>
      <w:rFonts w:ascii="Arial" w:eastAsia="Times New Roman" w:hAnsi="Arial" w:cs="Times New Roman"/>
      <w:b/>
      <w:bCs/>
      <w:color w:val="000000"/>
      <w:sz w:val="20"/>
      <w:szCs w:val="24"/>
      <w:lang w:val="es-ES" w:eastAsia="es-ES"/>
    </w:rPr>
  </w:style>
  <w:style w:type="paragraph" w:styleId="Sangradetextonormal">
    <w:name w:val="Body Text Indent"/>
    <w:basedOn w:val="Normal"/>
    <w:link w:val="SangradetextonormalCar"/>
    <w:rsid w:val="00794A63"/>
    <w:pPr>
      <w:widowControl w:val="0"/>
      <w:autoSpaceDE w:val="0"/>
      <w:autoSpaceDN w:val="0"/>
      <w:adjustRightInd w:val="0"/>
      <w:spacing w:before="100" w:beforeAutospacing="1" w:after="100" w:afterAutospacing="1" w:line="240" w:lineRule="auto"/>
      <w:ind w:left="709"/>
      <w:jc w:val="both"/>
    </w:pPr>
    <w:rPr>
      <w:rFonts w:ascii="Arial" w:eastAsia="Times New Roman" w:hAnsi="Arial" w:cs="Times New Roman"/>
      <w:sz w:val="24"/>
      <w:szCs w:val="24"/>
      <w:lang w:eastAsia="es-ES"/>
    </w:rPr>
  </w:style>
  <w:style w:type="character" w:customStyle="1" w:styleId="SangradetextonormalCar">
    <w:name w:val="Sangría de texto normal Car"/>
    <w:basedOn w:val="Fuentedeprrafopredeter"/>
    <w:link w:val="Sangradetextonormal"/>
    <w:rsid w:val="00794A63"/>
    <w:rPr>
      <w:rFonts w:ascii="Arial" w:eastAsia="Times New Roman" w:hAnsi="Arial" w:cs="Times New Roman"/>
      <w:sz w:val="24"/>
      <w:szCs w:val="24"/>
      <w:lang w:eastAsia="es-ES"/>
    </w:rPr>
  </w:style>
  <w:style w:type="character" w:styleId="Nmerodepgina">
    <w:name w:val="page number"/>
    <w:basedOn w:val="Fuentedeprrafopredeter"/>
    <w:rsid w:val="00794A63"/>
  </w:style>
  <w:style w:type="paragraph" w:styleId="Textoindependiente">
    <w:name w:val="Body Text"/>
    <w:basedOn w:val="Normal"/>
    <w:link w:val="TextoindependienteCar"/>
    <w:rsid w:val="00794A63"/>
    <w:pPr>
      <w:spacing w:before="480" w:after="0" w:line="283" w:lineRule="exact"/>
      <w:jc w:val="both"/>
    </w:pPr>
    <w:rPr>
      <w:rFonts w:ascii="Arial" w:eastAsia="Times New Roman" w:hAnsi="Arial" w:cs="Times New Roman"/>
      <w:snapToGrid w:val="0"/>
      <w:sz w:val="24"/>
      <w:szCs w:val="20"/>
      <w:lang w:val="es-ES_tradnl" w:eastAsia="es-ES"/>
    </w:rPr>
  </w:style>
  <w:style w:type="character" w:customStyle="1" w:styleId="TextoindependienteCar">
    <w:name w:val="Texto independiente Car"/>
    <w:basedOn w:val="Fuentedeprrafopredeter"/>
    <w:link w:val="Textoindependiente"/>
    <w:rsid w:val="00794A63"/>
    <w:rPr>
      <w:rFonts w:ascii="Arial" w:eastAsia="Times New Roman" w:hAnsi="Arial" w:cs="Times New Roman"/>
      <w:snapToGrid w:val="0"/>
      <w:sz w:val="24"/>
      <w:szCs w:val="20"/>
      <w:lang w:val="es-ES_tradnl" w:eastAsia="es-ES"/>
    </w:rPr>
  </w:style>
  <w:style w:type="paragraph" w:styleId="Sangra2detindependiente">
    <w:name w:val="Body Text Indent 2"/>
    <w:basedOn w:val="Normal"/>
    <w:link w:val="Sangra2detindependienteCar"/>
    <w:rsid w:val="00794A63"/>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794A63"/>
    <w:rPr>
      <w:rFonts w:ascii="Times New Roman" w:eastAsia="Times New Roman" w:hAnsi="Times New Roman" w:cs="Times New Roman"/>
      <w:sz w:val="24"/>
      <w:szCs w:val="24"/>
      <w:lang w:eastAsia="es-ES"/>
    </w:rPr>
  </w:style>
  <w:style w:type="paragraph" w:customStyle="1" w:styleId="Estandar">
    <w:name w:val="Est&lt;/a&gt;ndar"/>
    <w:rsid w:val="00794A63"/>
    <w:pPr>
      <w:spacing w:after="0" w:line="240" w:lineRule="auto"/>
      <w:jc w:val="center"/>
    </w:pPr>
    <w:rPr>
      <w:rFonts w:ascii="Arial" w:eastAsia="Times New Roman" w:hAnsi="Arial" w:cs="Times New Roman"/>
      <w:color w:val="000000"/>
      <w:sz w:val="24"/>
      <w:szCs w:val="20"/>
      <w:lang w:val="en-US" w:eastAsia="es-ES"/>
    </w:rPr>
  </w:style>
  <w:style w:type="paragraph" w:styleId="Textodebloque">
    <w:name w:val="Block Text"/>
    <w:basedOn w:val="Normal"/>
    <w:rsid w:val="00794A63"/>
    <w:pPr>
      <w:spacing w:after="0" w:line="240" w:lineRule="auto"/>
      <w:ind w:left="1068" w:right="108"/>
      <w:jc w:val="both"/>
    </w:pPr>
    <w:rPr>
      <w:rFonts w:ascii="Arial" w:eastAsia="Times New Roman" w:hAnsi="Arial" w:cs="Arial"/>
      <w:sz w:val="24"/>
      <w:szCs w:val="24"/>
      <w:lang w:eastAsia="es-ES"/>
    </w:rPr>
  </w:style>
  <w:style w:type="paragraph" w:styleId="Textoindependiente2">
    <w:name w:val="Body Text 2"/>
    <w:basedOn w:val="Normal"/>
    <w:link w:val="Textoindependiente2Car"/>
    <w:rsid w:val="00794A63"/>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794A63"/>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794A63"/>
    <w:pPr>
      <w:spacing w:after="0" w:line="240" w:lineRule="auto"/>
    </w:pPr>
    <w:rPr>
      <w:rFonts w:ascii="CG Times (WN)" w:eastAsia="Times New Roman" w:hAnsi="CG Times (WN)" w:cs="Times New Roman"/>
      <w:sz w:val="24"/>
      <w:szCs w:val="20"/>
      <w:lang w:eastAsia="es-ES"/>
    </w:rPr>
  </w:style>
  <w:style w:type="paragraph" w:customStyle="1" w:styleId="Textoindependiente1">
    <w:name w:val="Texto independiente1"/>
    <w:rsid w:val="00794A63"/>
    <w:pPr>
      <w:spacing w:after="0" w:line="240" w:lineRule="auto"/>
    </w:pPr>
    <w:rPr>
      <w:rFonts w:ascii="CG Times" w:eastAsia="Times New Roman" w:hAnsi="CG Times" w:cs="Times New Roman"/>
      <w:color w:val="000000"/>
      <w:sz w:val="24"/>
      <w:szCs w:val="20"/>
      <w:lang w:val="en-US" w:eastAsia="es-ES"/>
    </w:rPr>
  </w:style>
  <w:style w:type="character" w:styleId="Textoennegrita">
    <w:name w:val="Strong"/>
    <w:qFormat/>
    <w:rsid w:val="00794A63"/>
    <w:rPr>
      <w:b/>
      <w:bCs/>
    </w:rPr>
  </w:style>
  <w:style w:type="paragraph" w:styleId="NormalWeb">
    <w:name w:val="Normal (Web)"/>
    <w:basedOn w:val="Normal"/>
    <w:uiPriority w:val="99"/>
    <w:rsid w:val="00794A6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bodytext210">
    <w:name w:val="bodytext21"/>
    <w:basedOn w:val="Normal"/>
    <w:rsid w:val="00794A6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qFormat/>
    <w:rsid w:val="00794A63"/>
    <w:rPr>
      <w:i/>
      <w:iCs/>
    </w:rPr>
  </w:style>
  <w:style w:type="paragraph" w:styleId="HTMLconformatoprevio">
    <w:name w:val="HTML Preformatted"/>
    <w:basedOn w:val="Normal"/>
    <w:link w:val="HTMLconformatoprevioCar"/>
    <w:rsid w:val="00794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794A63"/>
    <w:rPr>
      <w:rFonts w:ascii="Courier New" w:eastAsia="Times New Roman" w:hAnsi="Courier New" w:cs="Courier New"/>
      <w:sz w:val="20"/>
      <w:szCs w:val="20"/>
      <w:lang w:val="es-ES" w:eastAsia="es-ES"/>
    </w:rPr>
  </w:style>
  <w:style w:type="paragraph" w:customStyle="1" w:styleId="e04-temasiii1">
    <w:name w:val="e04-temasiii1"/>
    <w:basedOn w:val="Normal"/>
    <w:rsid w:val="00794A6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794A63"/>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794A63"/>
    <w:rPr>
      <w:rFonts w:ascii="Times New Roman" w:eastAsia="Times New Roman" w:hAnsi="Times New Roman" w:cs="Times New Roman"/>
      <w:sz w:val="16"/>
      <w:szCs w:val="16"/>
      <w:lang w:val="es-ES" w:eastAsia="es-ES"/>
    </w:rPr>
  </w:style>
  <w:style w:type="paragraph" w:styleId="Sangra3detindependiente">
    <w:name w:val="Body Text Indent 3"/>
    <w:basedOn w:val="Normal"/>
    <w:link w:val="Sangra3detindependienteCar"/>
    <w:rsid w:val="00794A63"/>
    <w:pPr>
      <w:spacing w:after="0" w:line="240" w:lineRule="exact"/>
      <w:ind w:left="720"/>
      <w:jc w:val="both"/>
    </w:pPr>
    <w:rPr>
      <w:rFonts w:ascii="Arial" w:eastAsia="Times New Roman" w:hAnsi="Arial" w:cs="Times New Roman"/>
      <w:sz w:val="20"/>
      <w:szCs w:val="24"/>
      <w:lang w:eastAsia="es-ES"/>
    </w:rPr>
  </w:style>
  <w:style w:type="character" w:customStyle="1" w:styleId="Sangra3detindependienteCar">
    <w:name w:val="Sangría 3 de t. independiente Car"/>
    <w:basedOn w:val="Fuentedeprrafopredeter"/>
    <w:link w:val="Sangra3detindependiente"/>
    <w:rsid w:val="00794A63"/>
    <w:rPr>
      <w:rFonts w:ascii="Arial" w:eastAsia="Times New Roman" w:hAnsi="Arial" w:cs="Times New Roman"/>
      <w:sz w:val="20"/>
      <w:szCs w:val="24"/>
      <w:lang w:eastAsia="es-ES"/>
    </w:rPr>
  </w:style>
  <w:style w:type="paragraph" w:styleId="Epgrafe">
    <w:name w:val="caption"/>
    <w:basedOn w:val="Normal"/>
    <w:next w:val="Normal"/>
    <w:qFormat/>
    <w:rsid w:val="00794A63"/>
    <w:pPr>
      <w:widowControl w:val="0"/>
      <w:autoSpaceDE w:val="0"/>
      <w:autoSpaceDN w:val="0"/>
      <w:adjustRightInd w:val="0"/>
      <w:spacing w:before="100" w:beforeAutospacing="1" w:after="100" w:afterAutospacing="1" w:line="240" w:lineRule="auto"/>
      <w:ind w:left="397"/>
    </w:pPr>
    <w:rPr>
      <w:rFonts w:ascii="Arial" w:eastAsia="Times New Roman" w:hAnsi="Arial" w:cs="Arial"/>
      <w:b/>
      <w:sz w:val="24"/>
      <w:szCs w:val="24"/>
      <w:lang w:eastAsia="es-ES"/>
    </w:rPr>
  </w:style>
  <w:style w:type="table" w:styleId="Tablaconcuadrcula">
    <w:name w:val="Table Grid"/>
    <w:basedOn w:val="Tablanormal"/>
    <w:rsid w:val="00794A6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94A63"/>
    <w:pPr>
      <w:spacing w:after="0" w:line="240" w:lineRule="auto"/>
      <w:ind w:left="720"/>
      <w:contextualSpacing/>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794A63"/>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94A63"/>
    <w:rPr>
      <w:rFonts w:ascii="Calibri" w:eastAsia="Calibri" w:hAnsi="Calibri" w:cs="Times New Roman"/>
    </w:rPr>
  </w:style>
  <w:style w:type="character" w:styleId="Hipervnculo">
    <w:name w:val="Hyperlink"/>
    <w:rsid w:val="00794A63"/>
    <w:rPr>
      <w:color w:val="0000FF"/>
      <w:u w:val="single"/>
    </w:rPr>
  </w:style>
  <w:style w:type="paragraph" w:customStyle="1" w:styleId="Textoindependiente10">
    <w:name w:val="Texto independiente1"/>
    <w:rsid w:val="00794A63"/>
    <w:pPr>
      <w:spacing w:after="0" w:line="240" w:lineRule="auto"/>
    </w:pPr>
    <w:rPr>
      <w:rFonts w:ascii="CG Times" w:eastAsia="Times New Roman" w:hAnsi="CG Times" w:cs="Times New Roman"/>
      <w:color w:val="000000"/>
      <w:sz w:val="24"/>
      <w:szCs w:val="20"/>
      <w:lang w:val="en-US" w:eastAsia="es-ES"/>
    </w:rPr>
  </w:style>
  <w:style w:type="paragraph" w:styleId="Ttulo">
    <w:name w:val="Title"/>
    <w:basedOn w:val="Normal"/>
    <w:link w:val="TtuloCar"/>
    <w:qFormat/>
    <w:rsid w:val="00794A63"/>
    <w:pPr>
      <w:spacing w:after="0" w:line="240" w:lineRule="auto"/>
      <w:jc w:val="center"/>
    </w:pPr>
    <w:rPr>
      <w:rFonts w:ascii="CG Times (WN)" w:eastAsia="Times New Roman" w:hAnsi="CG Times (WN)" w:cs="Times New Roman"/>
      <w:b/>
      <w:sz w:val="24"/>
      <w:szCs w:val="20"/>
      <w:lang w:eastAsia="es-ES"/>
    </w:rPr>
  </w:style>
  <w:style w:type="character" w:customStyle="1" w:styleId="TtuloCar">
    <w:name w:val="Título Car"/>
    <w:basedOn w:val="Fuentedeprrafopredeter"/>
    <w:link w:val="Ttulo"/>
    <w:rsid w:val="00794A63"/>
    <w:rPr>
      <w:rFonts w:ascii="CG Times (WN)" w:eastAsia="Times New Roman" w:hAnsi="CG Times (WN)" w:cs="Times New Roman"/>
      <w:b/>
      <w:sz w:val="24"/>
      <w:szCs w:val="20"/>
      <w:lang w:eastAsia="es-ES"/>
    </w:rPr>
  </w:style>
  <w:style w:type="paragraph" w:styleId="Subttulo">
    <w:name w:val="Subtitle"/>
    <w:basedOn w:val="Normal"/>
    <w:link w:val="SubttuloCar"/>
    <w:qFormat/>
    <w:rsid w:val="00794A63"/>
    <w:pPr>
      <w:spacing w:after="0" w:line="240" w:lineRule="auto"/>
    </w:pPr>
    <w:rPr>
      <w:rFonts w:ascii="Arial" w:eastAsia="Times New Roman" w:hAnsi="Arial" w:cs="Times New Roman"/>
      <w:b/>
      <w:sz w:val="20"/>
      <w:szCs w:val="20"/>
      <w:lang w:val="es-ES_tradnl" w:eastAsia="es-ES"/>
    </w:rPr>
  </w:style>
  <w:style w:type="character" w:customStyle="1" w:styleId="SubttuloCar">
    <w:name w:val="Subtítulo Car"/>
    <w:basedOn w:val="Fuentedeprrafopredeter"/>
    <w:link w:val="Subttulo"/>
    <w:rsid w:val="00794A63"/>
    <w:rPr>
      <w:rFonts w:ascii="Arial" w:eastAsia="Times New Roman" w:hAnsi="Arial" w:cs="Times New Roman"/>
      <w:b/>
      <w:sz w:val="20"/>
      <w:szCs w:val="20"/>
      <w:lang w:val="es-ES_tradnl" w:eastAsia="es-ES"/>
    </w:rPr>
  </w:style>
  <w:style w:type="paragraph" w:styleId="Textonotapie">
    <w:name w:val="footnote text"/>
    <w:basedOn w:val="Normal"/>
    <w:link w:val="TextonotapieCar"/>
    <w:rsid w:val="00794A6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794A63"/>
    <w:rPr>
      <w:rFonts w:ascii="Times New Roman" w:eastAsia="Times New Roman" w:hAnsi="Times New Roman" w:cs="Times New Roman"/>
      <w:sz w:val="20"/>
      <w:szCs w:val="20"/>
      <w:lang w:val="es-ES" w:eastAsia="es-ES"/>
    </w:rPr>
  </w:style>
  <w:style w:type="character" w:styleId="Refdenotaalpie">
    <w:name w:val="footnote reference"/>
    <w:rsid w:val="00794A63"/>
    <w:rPr>
      <w:vertAlign w:val="superscript"/>
    </w:rPr>
  </w:style>
  <w:style w:type="paragraph" w:styleId="Lista2">
    <w:name w:val="List 2"/>
    <w:basedOn w:val="Normal"/>
    <w:rsid w:val="00794A63"/>
    <w:pPr>
      <w:spacing w:after="0" w:line="240" w:lineRule="auto"/>
      <w:ind w:left="566" w:hanging="283"/>
    </w:pPr>
    <w:rPr>
      <w:rFonts w:ascii="CG Times (WN)" w:eastAsia="Times New Roman" w:hAnsi="CG Times (WN)" w:cs="Times New Roman"/>
      <w:sz w:val="20"/>
      <w:szCs w:val="20"/>
      <w:lang w:val="es-ES_tradnl" w:eastAsia="es-ES"/>
    </w:rPr>
  </w:style>
  <w:style w:type="paragraph" w:styleId="Textosinformato">
    <w:name w:val="Plain Text"/>
    <w:basedOn w:val="Normal"/>
    <w:link w:val="TextosinformatoCar"/>
    <w:rsid w:val="00794A6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794A63"/>
    <w:rPr>
      <w:rFonts w:ascii="Courier New" w:eastAsia="Times New Roman" w:hAnsi="Courier New" w:cs="Times New Roman"/>
      <w:sz w:val="20"/>
      <w:szCs w:val="20"/>
      <w:lang w:val="es-ES" w:eastAsia="es-ES"/>
    </w:rPr>
  </w:style>
  <w:style w:type="paragraph" w:styleId="Listaconvietas">
    <w:name w:val="List Bullet"/>
    <w:basedOn w:val="Normal"/>
    <w:autoRedefine/>
    <w:rsid w:val="00794A63"/>
    <w:pPr>
      <w:numPr>
        <w:numId w:val="17"/>
      </w:numPr>
      <w:spacing w:after="0" w:line="240" w:lineRule="auto"/>
      <w:jc w:val="both"/>
    </w:pPr>
    <w:rPr>
      <w:rFonts w:ascii="Arial" w:eastAsia="Times New Roman" w:hAnsi="Arial" w:cs="Times New Roman"/>
      <w:sz w:val="24"/>
      <w:szCs w:val="20"/>
      <w:lang w:val="es-ES" w:eastAsia="es-ES"/>
    </w:rPr>
  </w:style>
  <w:style w:type="paragraph" w:styleId="TDC1">
    <w:name w:val="toc 1"/>
    <w:basedOn w:val="Normal"/>
    <w:next w:val="Normal"/>
    <w:autoRedefine/>
    <w:rsid w:val="00794A63"/>
    <w:pPr>
      <w:spacing w:after="0" w:line="240" w:lineRule="auto"/>
    </w:pPr>
    <w:rPr>
      <w:rFonts w:ascii="Times New Roman" w:eastAsia="Times New Roman" w:hAnsi="Times New Roman" w:cs="Times New Roman"/>
      <w:sz w:val="20"/>
      <w:szCs w:val="20"/>
      <w:lang w:val="es-ES" w:eastAsia="es-ES"/>
    </w:rPr>
  </w:style>
  <w:style w:type="paragraph" w:styleId="Lista">
    <w:name w:val="List"/>
    <w:basedOn w:val="Normal"/>
    <w:rsid w:val="00794A63"/>
    <w:pPr>
      <w:spacing w:after="0" w:line="240" w:lineRule="auto"/>
      <w:ind w:left="283" w:hanging="283"/>
    </w:pPr>
    <w:rPr>
      <w:rFonts w:ascii="Times New Roman" w:eastAsia="Times New Roman" w:hAnsi="Times New Roman" w:cs="Times New Roman"/>
      <w:sz w:val="20"/>
      <w:szCs w:val="20"/>
      <w:lang w:val="es-ES" w:eastAsia="es-ES"/>
    </w:rPr>
  </w:style>
  <w:style w:type="paragraph" w:styleId="Lista3">
    <w:name w:val="List 3"/>
    <w:basedOn w:val="Normal"/>
    <w:rsid w:val="00794A63"/>
    <w:pPr>
      <w:spacing w:after="0" w:line="240" w:lineRule="auto"/>
      <w:ind w:left="849" w:hanging="283"/>
    </w:pPr>
    <w:rPr>
      <w:rFonts w:ascii="Times New Roman" w:eastAsia="Times New Roman" w:hAnsi="Times New Roman" w:cs="Times New Roman"/>
      <w:sz w:val="20"/>
      <w:szCs w:val="20"/>
      <w:lang w:val="es-ES" w:eastAsia="es-ES"/>
    </w:rPr>
  </w:style>
  <w:style w:type="paragraph" w:styleId="Lista4">
    <w:name w:val="List 4"/>
    <w:basedOn w:val="Normal"/>
    <w:rsid w:val="00794A63"/>
    <w:pPr>
      <w:spacing w:after="0" w:line="240" w:lineRule="auto"/>
      <w:ind w:left="1132"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rsid w:val="00794A63"/>
    <w:pPr>
      <w:numPr>
        <w:numId w:val="18"/>
      </w:numPr>
      <w:spacing w:after="0" w:line="240" w:lineRule="auto"/>
    </w:pPr>
    <w:rPr>
      <w:rFonts w:ascii="Times New Roman" w:eastAsia="Times New Roman" w:hAnsi="Times New Roman" w:cs="Times New Roman"/>
      <w:sz w:val="20"/>
      <w:szCs w:val="20"/>
      <w:lang w:val="es-ES" w:eastAsia="es-ES"/>
    </w:rPr>
  </w:style>
  <w:style w:type="paragraph" w:styleId="Continuarlista">
    <w:name w:val="List Continue"/>
    <w:basedOn w:val="Normal"/>
    <w:rsid w:val="00794A63"/>
    <w:pPr>
      <w:spacing w:after="120" w:line="240" w:lineRule="auto"/>
      <w:ind w:left="283"/>
    </w:pPr>
    <w:rPr>
      <w:rFonts w:ascii="Times New Roman" w:eastAsia="Times New Roman" w:hAnsi="Times New Roman" w:cs="Times New Roman"/>
      <w:sz w:val="20"/>
      <w:szCs w:val="20"/>
      <w:lang w:val="es-ES" w:eastAsia="es-ES"/>
    </w:rPr>
  </w:style>
  <w:style w:type="paragraph" w:styleId="Continuarlista2">
    <w:name w:val="List Continue 2"/>
    <w:basedOn w:val="Normal"/>
    <w:rsid w:val="00794A63"/>
    <w:pPr>
      <w:spacing w:after="120" w:line="240" w:lineRule="auto"/>
      <w:ind w:left="566"/>
    </w:pPr>
    <w:rPr>
      <w:rFonts w:ascii="Times New Roman" w:eastAsia="Times New Roman" w:hAnsi="Times New Roman" w:cs="Times New Roman"/>
      <w:sz w:val="20"/>
      <w:szCs w:val="20"/>
      <w:lang w:val="es-ES" w:eastAsia="es-ES"/>
    </w:rPr>
  </w:style>
  <w:style w:type="paragraph" w:customStyle="1" w:styleId="Direccininterior">
    <w:name w:val="Dirección interior"/>
    <w:basedOn w:val="Normal"/>
    <w:rsid w:val="00794A63"/>
    <w:pPr>
      <w:spacing w:after="0" w:line="240" w:lineRule="auto"/>
    </w:pPr>
    <w:rPr>
      <w:rFonts w:ascii="Times New Roman" w:eastAsia="Times New Roman" w:hAnsi="Times New Roman" w:cs="Times New Roman"/>
      <w:sz w:val="20"/>
      <w:szCs w:val="20"/>
      <w:lang w:val="es-ES" w:eastAsia="es-ES"/>
    </w:rPr>
  </w:style>
  <w:style w:type="paragraph" w:customStyle="1" w:styleId="xl56">
    <w:name w:val="xl56"/>
    <w:basedOn w:val="Normal"/>
    <w:rsid w:val="00794A63"/>
    <w:pPr>
      <w:spacing w:before="100" w:beforeAutospacing="1" w:after="100" w:afterAutospacing="1" w:line="240" w:lineRule="auto"/>
      <w:jc w:val="both"/>
      <w:textAlignment w:val="top"/>
    </w:pPr>
    <w:rPr>
      <w:rFonts w:ascii="Arial Unicode MS" w:eastAsia="Arial Unicode MS" w:hAnsi="Arial Unicode MS" w:cs="Arial Unicode MS"/>
      <w:sz w:val="24"/>
      <w:szCs w:val="24"/>
      <w:lang w:val="es-ES" w:eastAsia="es-ES"/>
    </w:rPr>
  </w:style>
  <w:style w:type="paragraph" w:styleId="Textonotaalfinal">
    <w:name w:val="endnote text"/>
    <w:basedOn w:val="Normal"/>
    <w:link w:val="TextonotaalfinalCar"/>
    <w:uiPriority w:val="99"/>
    <w:rsid w:val="00794A63"/>
    <w:pPr>
      <w:spacing w:after="0" w:line="240" w:lineRule="auto"/>
    </w:pPr>
    <w:rPr>
      <w:rFonts w:ascii="Arial" w:eastAsia="Times New Roman" w:hAnsi="Arial" w:cs="Times New Roman"/>
      <w:sz w:val="20"/>
      <w:szCs w:val="20"/>
      <w:lang w:val="es-ES" w:eastAsia="es-ES"/>
    </w:rPr>
  </w:style>
  <w:style w:type="character" w:customStyle="1" w:styleId="TextonotaalfinalCar">
    <w:name w:val="Texto nota al final Car"/>
    <w:basedOn w:val="Fuentedeprrafopredeter"/>
    <w:link w:val="Textonotaalfinal"/>
    <w:uiPriority w:val="99"/>
    <w:rsid w:val="00794A63"/>
    <w:rPr>
      <w:rFonts w:ascii="Arial" w:eastAsia="Times New Roman" w:hAnsi="Arial" w:cs="Times New Roman"/>
      <w:sz w:val="20"/>
      <w:szCs w:val="20"/>
      <w:lang w:val="es-ES" w:eastAsia="es-ES"/>
    </w:rPr>
  </w:style>
  <w:style w:type="character" w:styleId="Refdenotaalfinal">
    <w:name w:val="endnote reference"/>
    <w:uiPriority w:val="99"/>
    <w:rsid w:val="00794A63"/>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418330132">
      <w:bodyDiv w:val="1"/>
      <w:marLeft w:val="0"/>
      <w:marRight w:val="0"/>
      <w:marTop w:val="0"/>
      <w:marBottom w:val="0"/>
      <w:divBdr>
        <w:top w:val="none" w:sz="0" w:space="0" w:color="auto"/>
        <w:left w:val="none" w:sz="0" w:space="0" w:color="auto"/>
        <w:bottom w:val="none" w:sz="0" w:space="0" w:color="auto"/>
        <w:right w:val="none" w:sz="0" w:space="0" w:color="auto"/>
      </w:divBdr>
    </w:div>
    <w:div w:id="1140344587">
      <w:bodyDiv w:val="1"/>
      <w:marLeft w:val="0"/>
      <w:marRight w:val="0"/>
      <w:marTop w:val="0"/>
      <w:marBottom w:val="0"/>
      <w:divBdr>
        <w:top w:val="none" w:sz="0" w:space="0" w:color="auto"/>
        <w:left w:val="none" w:sz="0" w:space="0" w:color="auto"/>
        <w:bottom w:val="none" w:sz="0" w:space="0" w:color="auto"/>
        <w:right w:val="none" w:sz="0" w:space="0" w:color="auto"/>
      </w:divBdr>
    </w:div>
    <w:div w:id="1349478131">
      <w:bodyDiv w:val="1"/>
      <w:marLeft w:val="0"/>
      <w:marRight w:val="0"/>
      <w:marTop w:val="0"/>
      <w:marBottom w:val="0"/>
      <w:divBdr>
        <w:top w:val="none" w:sz="0" w:space="0" w:color="auto"/>
        <w:left w:val="none" w:sz="0" w:space="0" w:color="auto"/>
        <w:bottom w:val="none" w:sz="0" w:space="0" w:color="auto"/>
        <w:right w:val="none" w:sz="0" w:space="0" w:color="auto"/>
      </w:divBdr>
    </w:div>
    <w:div w:id="1635255462">
      <w:bodyDiv w:val="1"/>
      <w:marLeft w:val="0"/>
      <w:marRight w:val="0"/>
      <w:marTop w:val="0"/>
      <w:marBottom w:val="0"/>
      <w:divBdr>
        <w:top w:val="none" w:sz="0" w:space="0" w:color="auto"/>
        <w:left w:val="none" w:sz="0" w:space="0" w:color="auto"/>
        <w:bottom w:val="none" w:sz="0" w:space="0" w:color="auto"/>
        <w:right w:val="none" w:sz="0" w:space="0" w:color="auto"/>
      </w:divBdr>
    </w:div>
    <w:div w:id="1718582337">
      <w:bodyDiv w:val="1"/>
      <w:marLeft w:val="0"/>
      <w:marRight w:val="0"/>
      <w:marTop w:val="0"/>
      <w:marBottom w:val="0"/>
      <w:divBdr>
        <w:top w:val="none" w:sz="0" w:space="0" w:color="auto"/>
        <w:left w:val="none" w:sz="0" w:space="0" w:color="auto"/>
        <w:bottom w:val="none" w:sz="0" w:space="0" w:color="auto"/>
        <w:right w:val="none" w:sz="0" w:space="0" w:color="auto"/>
      </w:divBdr>
    </w:div>
    <w:div w:id="1728607556">
      <w:bodyDiv w:val="1"/>
      <w:marLeft w:val="0"/>
      <w:marRight w:val="0"/>
      <w:marTop w:val="0"/>
      <w:marBottom w:val="0"/>
      <w:divBdr>
        <w:top w:val="none" w:sz="0" w:space="0" w:color="auto"/>
        <w:left w:val="none" w:sz="0" w:space="0" w:color="auto"/>
        <w:bottom w:val="none" w:sz="0" w:space="0" w:color="auto"/>
        <w:right w:val="none" w:sz="0" w:space="0" w:color="auto"/>
      </w:divBdr>
    </w:div>
    <w:div w:id="1755666169">
      <w:bodyDiv w:val="1"/>
      <w:marLeft w:val="0"/>
      <w:marRight w:val="0"/>
      <w:marTop w:val="0"/>
      <w:marBottom w:val="0"/>
      <w:divBdr>
        <w:top w:val="none" w:sz="0" w:space="0" w:color="auto"/>
        <w:left w:val="none" w:sz="0" w:space="0" w:color="auto"/>
        <w:bottom w:val="none" w:sz="0" w:space="0" w:color="auto"/>
        <w:right w:val="none" w:sz="0" w:space="0" w:color="auto"/>
      </w:divBdr>
    </w:div>
    <w:div w:id="1884443479">
      <w:bodyDiv w:val="1"/>
      <w:marLeft w:val="0"/>
      <w:marRight w:val="0"/>
      <w:marTop w:val="0"/>
      <w:marBottom w:val="0"/>
      <w:divBdr>
        <w:top w:val="none" w:sz="0" w:space="0" w:color="auto"/>
        <w:left w:val="none" w:sz="0" w:space="0" w:color="auto"/>
        <w:bottom w:val="none" w:sz="0" w:space="0" w:color="auto"/>
        <w:right w:val="none" w:sz="0" w:space="0" w:color="auto"/>
      </w:divBdr>
    </w:div>
    <w:div w:id="1890651512">
      <w:bodyDiv w:val="1"/>
      <w:marLeft w:val="0"/>
      <w:marRight w:val="0"/>
      <w:marTop w:val="0"/>
      <w:marBottom w:val="0"/>
      <w:divBdr>
        <w:top w:val="none" w:sz="0" w:space="0" w:color="auto"/>
        <w:left w:val="none" w:sz="0" w:space="0" w:color="auto"/>
        <w:bottom w:val="none" w:sz="0" w:space="0" w:color="auto"/>
        <w:right w:val="none" w:sz="0" w:space="0" w:color="auto"/>
      </w:divBdr>
    </w:div>
    <w:div w:id="1910648100">
      <w:bodyDiv w:val="1"/>
      <w:marLeft w:val="0"/>
      <w:marRight w:val="0"/>
      <w:marTop w:val="0"/>
      <w:marBottom w:val="0"/>
      <w:divBdr>
        <w:top w:val="none" w:sz="0" w:space="0" w:color="auto"/>
        <w:left w:val="none" w:sz="0" w:space="0" w:color="auto"/>
        <w:bottom w:val="none" w:sz="0" w:space="0" w:color="auto"/>
        <w:right w:val="none" w:sz="0" w:space="0" w:color="auto"/>
      </w:divBdr>
    </w:div>
    <w:div w:id="1990670206">
      <w:bodyDiv w:val="1"/>
      <w:marLeft w:val="0"/>
      <w:marRight w:val="0"/>
      <w:marTop w:val="0"/>
      <w:marBottom w:val="0"/>
      <w:divBdr>
        <w:top w:val="none" w:sz="0" w:space="0" w:color="auto"/>
        <w:left w:val="none" w:sz="0" w:space="0" w:color="auto"/>
        <w:bottom w:val="none" w:sz="0" w:space="0" w:color="auto"/>
        <w:right w:val="none" w:sz="0" w:space="0" w:color="auto"/>
      </w:divBdr>
    </w:div>
    <w:div w:id="200613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portaltransparencia.gob.mx/pot/remuneracionMensual/beginAPF.do?method=beginAPF"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em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F2F6E-4765-49FF-BFF7-A19B2557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11406</Words>
  <Characters>62734</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73993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Lara Gamez</dc:creator>
  <cp:lastModifiedBy> </cp:lastModifiedBy>
  <cp:revision>2</cp:revision>
  <cp:lastPrinted>2012-09-12T23:13:00Z</cp:lastPrinted>
  <dcterms:created xsi:type="dcterms:W3CDTF">2012-09-14T17:21:00Z</dcterms:created>
  <dcterms:modified xsi:type="dcterms:W3CDTF">2012-09-14T17:21:00Z</dcterms:modified>
</cp:coreProperties>
</file>